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64BDF" w14:textId="7305F83B" w:rsidR="0088216D" w:rsidRPr="002725B7" w:rsidRDefault="00990A69" w:rsidP="009C112E">
      <w:pPr>
        <w:shd w:val="clear" w:color="auto" w:fill="FFFFFF"/>
        <w:spacing w:after="0" w:line="240" w:lineRule="auto"/>
        <w:jc w:val="right"/>
        <w:rPr>
          <w:rFonts w:ascii="Arial Rounded MT Bold" w:eastAsia="Times New Roman" w:hAnsi="Arial Rounded MT Bold" w:cs="Times New Roman"/>
          <w:b/>
          <w:color w:val="1F4E79" w:themeColor="accent1" w:themeShade="80"/>
          <w:sz w:val="40"/>
          <w:szCs w:val="40"/>
          <w:lang w:eastAsia="en-GB"/>
        </w:rPr>
      </w:pPr>
      <w:r>
        <w:rPr>
          <w:rFonts w:ascii="Arial Rounded MT Bold" w:eastAsia="Times New Roman" w:hAnsi="Arial Rounded MT Bold" w:cs="Times New Roman"/>
          <w:b/>
          <w:color w:val="1F4E79" w:themeColor="accent1" w:themeShade="80"/>
          <w:sz w:val="40"/>
          <w:szCs w:val="40"/>
          <w:lang w:eastAsia="en-GB"/>
        </w:rPr>
        <w:t xml:space="preserve"> </w:t>
      </w:r>
      <w:r w:rsidR="00A253C4" w:rsidRPr="004A4C9D">
        <w:rPr>
          <w:noProof/>
          <w:lang w:eastAsia="en-GB"/>
        </w:rPr>
        <w:drawing>
          <wp:inline distT="0" distB="0" distL="0" distR="0" wp14:anchorId="5153153A" wp14:editId="7B623C64">
            <wp:extent cx="1339850" cy="806450"/>
            <wp:effectExtent l="0" t="0" r="0" b="0"/>
            <wp:docPr id="1" name="Picture 1" descr="ESNEFT logo right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SNEFT logo right 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9850" cy="806450"/>
                    </a:xfrm>
                    <a:prstGeom prst="rect">
                      <a:avLst/>
                    </a:prstGeom>
                    <a:noFill/>
                    <a:ln>
                      <a:noFill/>
                    </a:ln>
                  </pic:spPr>
                </pic:pic>
              </a:graphicData>
            </a:graphic>
          </wp:inline>
        </w:drawing>
      </w:r>
    </w:p>
    <w:p w14:paraId="3672E224" w14:textId="77777777" w:rsidR="006A00D4" w:rsidRDefault="006A00D4" w:rsidP="00266DFE">
      <w:pPr>
        <w:shd w:val="clear" w:color="auto" w:fill="FFFFFF"/>
        <w:spacing w:after="0" w:line="240" w:lineRule="auto"/>
        <w:jc w:val="center"/>
        <w:textAlignment w:val="baseline"/>
        <w:outlineLvl w:val="1"/>
        <w:rPr>
          <w:rFonts w:ascii="Arial" w:eastAsia="Times New Roman" w:hAnsi="Arial" w:cs="Arial"/>
          <w:b/>
          <w:color w:val="1F4E79" w:themeColor="accent1" w:themeShade="80"/>
          <w:sz w:val="36"/>
          <w:szCs w:val="36"/>
          <w:lang w:eastAsia="en-GB"/>
        </w:rPr>
      </w:pPr>
    </w:p>
    <w:p w14:paraId="4B62D17C" w14:textId="77777777" w:rsidR="006A00D4" w:rsidRDefault="006A00D4" w:rsidP="00266DFE">
      <w:pPr>
        <w:shd w:val="clear" w:color="auto" w:fill="FFFFFF"/>
        <w:spacing w:after="0" w:line="240" w:lineRule="auto"/>
        <w:jc w:val="center"/>
        <w:textAlignment w:val="baseline"/>
        <w:outlineLvl w:val="1"/>
        <w:rPr>
          <w:rFonts w:ascii="Arial" w:eastAsia="Times New Roman" w:hAnsi="Arial" w:cs="Arial"/>
          <w:b/>
          <w:color w:val="1F4E79" w:themeColor="accent1" w:themeShade="80"/>
          <w:sz w:val="36"/>
          <w:szCs w:val="36"/>
          <w:lang w:eastAsia="en-GB"/>
        </w:rPr>
      </w:pPr>
    </w:p>
    <w:p w14:paraId="398F37CE" w14:textId="77777777" w:rsidR="006A00D4" w:rsidRDefault="006A00D4" w:rsidP="00266DFE">
      <w:pPr>
        <w:shd w:val="clear" w:color="auto" w:fill="FFFFFF"/>
        <w:spacing w:after="0" w:line="240" w:lineRule="auto"/>
        <w:jc w:val="center"/>
        <w:textAlignment w:val="baseline"/>
        <w:outlineLvl w:val="1"/>
        <w:rPr>
          <w:rFonts w:ascii="Arial" w:eastAsia="Times New Roman" w:hAnsi="Arial" w:cs="Arial"/>
          <w:b/>
          <w:color w:val="1F4E79" w:themeColor="accent1" w:themeShade="80"/>
          <w:sz w:val="36"/>
          <w:szCs w:val="36"/>
          <w:lang w:eastAsia="en-GB"/>
        </w:rPr>
      </w:pPr>
    </w:p>
    <w:p w14:paraId="4EB9A5B8" w14:textId="53EEB072" w:rsidR="006A00D4" w:rsidRDefault="00A253C4" w:rsidP="00266DFE">
      <w:pPr>
        <w:shd w:val="clear" w:color="auto" w:fill="FFFFFF"/>
        <w:spacing w:after="0" w:line="240" w:lineRule="auto"/>
        <w:jc w:val="center"/>
        <w:textAlignment w:val="baseline"/>
        <w:outlineLvl w:val="1"/>
        <w:rPr>
          <w:rFonts w:ascii="Arial" w:eastAsia="Times New Roman" w:hAnsi="Arial" w:cs="Arial"/>
          <w:b/>
          <w:color w:val="1F4E79" w:themeColor="accent1" w:themeShade="80"/>
          <w:sz w:val="60"/>
          <w:szCs w:val="60"/>
          <w:lang w:eastAsia="en-GB"/>
        </w:rPr>
      </w:pPr>
      <w:r w:rsidRPr="006A00D4">
        <w:rPr>
          <w:rFonts w:ascii="Arial" w:eastAsia="Times New Roman" w:hAnsi="Arial" w:cs="Arial"/>
          <w:b/>
          <w:color w:val="1F4E79" w:themeColor="accent1" w:themeShade="80"/>
          <w:sz w:val="60"/>
          <w:szCs w:val="60"/>
          <w:lang w:eastAsia="en-GB"/>
        </w:rPr>
        <w:t>E</w:t>
      </w:r>
      <w:r w:rsidR="0002724A" w:rsidRPr="006A00D4">
        <w:rPr>
          <w:rFonts w:ascii="Arial" w:eastAsia="Times New Roman" w:hAnsi="Arial" w:cs="Arial"/>
          <w:b/>
          <w:color w:val="1F4E79" w:themeColor="accent1" w:themeShade="80"/>
          <w:sz w:val="60"/>
          <w:szCs w:val="60"/>
          <w:lang w:eastAsia="en-GB"/>
        </w:rPr>
        <w:t>SN</w:t>
      </w:r>
      <w:r w:rsidR="008413AD" w:rsidRPr="006A00D4">
        <w:rPr>
          <w:rFonts w:ascii="Arial" w:eastAsia="Times New Roman" w:hAnsi="Arial" w:cs="Arial"/>
          <w:b/>
          <w:color w:val="1F4E79" w:themeColor="accent1" w:themeShade="80"/>
          <w:sz w:val="60"/>
          <w:szCs w:val="60"/>
          <w:lang w:eastAsia="en-GB"/>
        </w:rPr>
        <w:t xml:space="preserve">EFT GENDER PAY GAP REPORT </w:t>
      </w:r>
    </w:p>
    <w:p w14:paraId="6E9AB0BE" w14:textId="77777777" w:rsidR="006A00D4" w:rsidRPr="006A00D4" w:rsidRDefault="006A00D4" w:rsidP="00266DFE">
      <w:pPr>
        <w:shd w:val="clear" w:color="auto" w:fill="FFFFFF"/>
        <w:spacing w:after="0" w:line="240" w:lineRule="auto"/>
        <w:jc w:val="center"/>
        <w:textAlignment w:val="baseline"/>
        <w:outlineLvl w:val="1"/>
        <w:rPr>
          <w:rFonts w:ascii="Arial" w:eastAsia="Times New Roman" w:hAnsi="Arial" w:cs="Arial"/>
          <w:b/>
          <w:color w:val="1F4E79" w:themeColor="accent1" w:themeShade="80"/>
          <w:sz w:val="60"/>
          <w:szCs w:val="60"/>
          <w:lang w:eastAsia="en-GB"/>
        </w:rPr>
      </w:pPr>
    </w:p>
    <w:p w14:paraId="341DFF32" w14:textId="77777777" w:rsidR="006A00D4" w:rsidRDefault="006A00D4">
      <w:pPr>
        <w:rPr>
          <w:rFonts w:ascii="Arial" w:eastAsia="Times New Roman" w:hAnsi="Arial" w:cs="Arial"/>
          <w:b/>
          <w:color w:val="1F4E79" w:themeColor="accent1" w:themeShade="80"/>
          <w:sz w:val="36"/>
          <w:szCs w:val="36"/>
          <w:lang w:eastAsia="en-GB"/>
        </w:rPr>
      </w:pPr>
      <w:r w:rsidRPr="00305271">
        <w:rPr>
          <w:noProof/>
          <w:lang w:eastAsia="en-GB"/>
        </w:rPr>
        <w:drawing>
          <wp:inline distT="0" distB="0" distL="0" distR="0" wp14:anchorId="1EB59CA2" wp14:editId="76C3021F">
            <wp:extent cx="2929063" cy="1435586"/>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7171" cy="1473868"/>
                    </a:xfrm>
                    <a:prstGeom prst="rect">
                      <a:avLst/>
                    </a:prstGeom>
                  </pic:spPr>
                </pic:pic>
              </a:graphicData>
            </a:graphic>
          </wp:inline>
        </w:drawing>
      </w:r>
      <w:r>
        <w:rPr>
          <w:rFonts w:ascii="Arial" w:eastAsia="Times New Roman" w:hAnsi="Arial" w:cs="Arial"/>
          <w:b/>
          <w:color w:val="1F4E79" w:themeColor="accent1" w:themeShade="80"/>
          <w:sz w:val="36"/>
          <w:szCs w:val="36"/>
          <w:lang w:eastAsia="en-GB"/>
        </w:rPr>
        <w:t xml:space="preserve">    </w:t>
      </w:r>
      <w:r w:rsidRPr="00305271">
        <w:rPr>
          <w:noProof/>
          <w:lang w:eastAsia="en-GB"/>
        </w:rPr>
        <w:drawing>
          <wp:inline distT="0" distB="0" distL="0" distR="0" wp14:anchorId="08C824D6" wp14:editId="0139E669">
            <wp:extent cx="2098114" cy="1611594"/>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31584" cy="1637303"/>
                    </a:xfrm>
                    <a:prstGeom prst="rect">
                      <a:avLst/>
                    </a:prstGeom>
                  </pic:spPr>
                </pic:pic>
              </a:graphicData>
            </a:graphic>
          </wp:inline>
        </w:drawing>
      </w:r>
      <w:r>
        <w:rPr>
          <w:rFonts w:ascii="Arial" w:eastAsia="Times New Roman" w:hAnsi="Arial" w:cs="Arial"/>
          <w:b/>
          <w:color w:val="1F4E79" w:themeColor="accent1" w:themeShade="80"/>
          <w:sz w:val="36"/>
          <w:szCs w:val="36"/>
          <w:lang w:eastAsia="en-GB"/>
        </w:rPr>
        <w:t xml:space="preserve">   </w:t>
      </w:r>
      <w:r w:rsidRPr="000502A4">
        <w:rPr>
          <w:noProof/>
          <w:lang w:eastAsia="en-GB"/>
        </w:rPr>
        <w:drawing>
          <wp:inline distT="0" distB="0" distL="0" distR="0" wp14:anchorId="6559767C" wp14:editId="34235BCC">
            <wp:extent cx="3786117" cy="1439694"/>
            <wp:effectExtent l="0" t="0" r="508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44492" cy="1461891"/>
                    </a:xfrm>
                    <a:prstGeom prst="rect">
                      <a:avLst/>
                    </a:prstGeom>
                  </pic:spPr>
                </pic:pic>
              </a:graphicData>
            </a:graphic>
          </wp:inline>
        </w:drawing>
      </w:r>
    </w:p>
    <w:p w14:paraId="38237E32" w14:textId="77777777" w:rsidR="006A00D4" w:rsidRDefault="006A00D4" w:rsidP="006A00D4">
      <w:pPr>
        <w:jc w:val="center"/>
        <w:rPr>
          <w:rFonts w:ascii="Arial" w:eastAsia="Times New Roman" w:hAnsi="Arial" w:cs="Arial"/>
          <w:b/>
          <w:color w:val="1F4E79" w:themeColor="accent1" w:themeShade="80"/>
          <w:sz w:val="36"/>
          <w:szCs w:val="36"/>
          <w:lang w:eastAsia="en-GB"/>
        </w:rPr>
      </w:pPr>
    </w:p>
    <w:p w14:paraId="22B6D623" w14:textId="19162FD2" w:rsidR="006A00D4" w:rsidRDefault="006A00D4" w:rsidP="006A00D4">
      <w:pPr>
        <w:jc w:val="center"/>
        <w:rPr>
          <w:rFonts w:ascii="Arial" w:eastAsia="Times New Roman" w:hAnsi="Arial" w:cs="Arial"/>
          <w:b/>
          <w:color w:val="1F4E79" w:themeColor="accent1" w:themeShade="80"/>
          <w:sz w:val="36"/>
          <w:szCs w:val="36"/>
          <w:lang w:eastAsia="en-GB"/>
        </w:rPr>
      </w:pPr>
      <w:r w:rsidRPr="006A00D4">
        <w:rPr>
          <w:rFonts w:ascii="Arial" w:eastAsia="Times New Roman" w:hAnsi="Arial" w:cs="Arial"/>
          <w:b/>
          <w:color w:val="1F4E79" w:themeColor="accent1" w:themeShade="80"/>
          <w:sz w:val="60"/>
          <w:szCs w:val="60"/>
          <w:lang w:eastAsia="en-GB"/>
        </w:rPr>
        <w:t>2023/</w:t>
      </w:r>
      <w:r w:rsidR="006E11E1">
        <w:rPr>
          <w:rFonts w:ascii="Arial" w:eastAsia="Times New Roman" w:hAnsi="Arial" w:cs="Arial"/>
          <w:b/>
          <w:color w:val="1F4E79" w:themeColor="accent1" w:themeShade="80"/>
          <w:sz w:val="60"/>
          <w:szCs w:val="60"/>
          <w:lang w:eastAsia="en-GB"/>
        </w:rPr>
        <w:t>2</w:t>
      </w:r>
      <w:r w:rsidRPr="006A00D4">
        <w:rPr>
          <w:rFonts w:ascii="Arial" w:eastAsia="Times New Roman" w:hAnsi="Arial" w:cs="Arial"/>
          <w:b/>
          <w:color w:val="1F4E79" w:themeColor="accent1" w:themeShade="80"/>
          <w:sz w:val="60"/>
          <w:szCs w:val="60"/>
          <w:lang w:eastAsia="en-GB"/>
        </w:rPr>
        <w:t>4</w:t>
      </w:r>
      <w:r>
        <w:rPr>
          <w:rFonts w:ascii="Arial" w:eastAsia="Times New Roman" w:hAnsi="Arial" w:cs="Arial"/>
          <w:b/>
          <w:color w:val="1F4E79" w:themeColor="accent1" w:themeShade="80"/>
          <w:sz w:val="36"/>
          <w:szCs w:val="36"/>
          <w:lang w:eastAsia="en-GB"/>
        </w:rPr>
        <w:br w:type="page"/>
      </w:r>
    </w:p>
    <w:p w14:paraId="71CDFB9D" w14:textId="77777777" w:rsidR="0088216D" w:rsidRPr="00A253C4" w:rsidRDefault="0088216D" w:rsidP="0088216D">
      <w:pPr>
        <w:shd w:val="clear" w:color="auto" w:fill="FFFFFF"/>
        <w:spacing w:after="162" w:line="240" w:lineRule="auto"/>
        <w:textAlignment w:val="baseline"/>
        <w:outlineLvl w:val="1"/>
        <w:rPr>
          <w:rFonts w:ascii="Arial" w:eastAsia="Times New Roman" w:hAnsi="Arial" w:cs="Arial"/>
          <w:color w:val="1F4E79" w:themeColor="accent1" w:themeShade="80"/>
          <w:sz w:val="28"/>
          <w:szCs w:val="28"/>
          <w:lang w:eastAsia="en-GB"/>
        </w:rPr>
      </w:pPr>
      <w:r w:rsidRPr="00A253C4">
        <w:rPr>
          <w:rFonts w:ascii="Arial" w:eastAsia="Times New Roman" w:hAnsi="Arial" w:cs="Arial"/>
          <w:color w:val="1F4E79" w:themeColor="accent1" w:themeShade="80"/>
          <w:sz w:val="28"/>
          <w:szCs w:val="28"/>
          <w:lang w:eastAsia="en-GB"/>
        </w:rPr>
        <w:lastRenderedPageBreak/>
        <w:t>What is gender pay gap reporting?</w:t>
      </w:r>
    </w:p>
    <w:p w14:paraId="7D5A6BD0" w14:textId="77777777" w:rsidR="00A54C63" w:rsidRDefault="00A54C63" w:rsidP="00A54C63">
      <w:pPr>
        <w:shd w:val="clear" w:color="auto" w:fill="FFFFFF"/>
        <w:spacing w:after="225" w:line="240" w:lineRule="auto"/>
        <w:jc w:val="both"/>
        <w:rPr>
          <w:rFonts w:ascii="Arial" w:eastAsia="Times New Roman" w:hAnsi="Arial" w:cs="Arial"/>
          <w:lang w:eastAsia="en-GB"/>
        </w:rPr>
      </w:pPr>
      <w:r w:rsidRPr="00A54C63">
        <w:rPr>
          <w:rFonts w:ascii="Arial" w:eastAsia="Times New Roman" w:hAnsi="Arial" w:cs="Arial"/>
          <w:lang w:eastAsia="en-GB"/>
        </w:rPr>
        <w:t>The gender pay gap is a measure of labour market or workplace disadvantage, expressed in terms of a comparison between men’s and women’s average (median) hourly rates of pay. It’s about pay, but also about other factors, such as occupational segregation, or the fact that in the main it’s women who look after children and other dependants.</w:t>
      </w:r>
    </w:p>
    <w:p w14:paraId="569C5A25" w14:textId="77777777" w:rsidR="00A54C63" w:rsidRPr="00A54C63" w:rsidRDefault="00A54C63" w:rsidP="00A54C63">
      <w:pPr>
        <w:shd w:val="clear" w:color="auto" w:fill="FFFFFF"/>
        <w:spacing w:after="225" w:line="240" w:lineRule="auto"/>
        <w:jc w:val="both"/>
        <w:rPr>
          <w:rFonts w:ascii="Arial" w:eastAsia="Times New Roman" w:hAnsi="Arial" w:cs="Arial"/>
          <w:lang w:eastAsia="en-GB"/>
        </w:rPr>
      </w:pPr>
      <w:r w:rsidRPr="00A54C63">
        <w:rPr>
          <w:rFonts w:ascii="Arial" w:eastAsia="Times New Roman" w:hAnsi="Arial" w:cs="Arial"/>
          <w:lang w:eastAsia="en-GB"/>
        </w:rPr>
        <w:t>Gender pay gap reporting doesn’t specifically ask who earns what, but what women earn compared with men. It provides a framework within which gender pay gaps can be surfaced, enabling us to constructively consider why they exist and what to do about them.</w:t>
      </w:r>
    </w:p>
    <w:p w14:paraId="1611EC77" w14:textId="3ACAD89D" w:rsidR="0088216D" w:rsidRPr="00A253C4" w:rsidRDefault="0088216D" w:rsidP="00A54C63">
      <w:pPr>
        <w:shd w:val="clear" w:color="auto" w:fill="FFFFFF"/>
        <w:spacing w:before="360" w:after="162" w:line="240" w:lineRule="auto"/>
        <w:textAlignment w:val="baseline"/>
        <w:outlineLvl w:val="1"/>
        <w:rPr>
          <w:rFonts w:ascii="Arial" w:eastAsia="Times New Roman" w:hAnsi="Arial" w:cs="Arial"/>
          <w:color w:val="1F4E79" w:themeColor="accent1" w:themeShade="80"/>
          <w:sz w:val="28"/>
          <w:szCs w:val="28"/>
          <w:lang w:eastAsia="en-GB"/>
        </w:rPr>
      </w:pPr>
      <w:r w:rsidRPr="00A253C4">
        <w:rPr>
          <w:rFonts w:ascii="Arial" w:eastAsia="Times New Roman" w:hAnsi="Arial" w:cs="Arial"/>
          <w:color w:val="1F4E79" w:themeColor="accent1" w:themeShade="80"/>
          <w:sz w:val="28"/>
          <w:szCs w:val="28"/>
          <w:lang w:eastAsia="en-GB"/>
        </w:rPr>
        <w:t>Why does it matter?</w:t>
      </w:r>
    </w:p>
    <w:p w14:paraId="4E84E57A" w14:textId="7A35FDE8" w:rsidR="00A54C63" w:rsidRPr="00A54C63" w:rsidRDefault="00A54C63" w:rsidP="00A54C63">
      <w:pPr>
        <w:shd w:val="clear" w:color="auto" w:fill="FFFFFF"/>
        <w:spacing w:after="225" w:line="240" w:lineRule="auto"/>
        <w:jc w:val="both"/>
        <w:rPr>
          <w:rFonts w:ascii="Arial" w:eastAsia="Times New Roman" w:hAnsi="Arial" w:cs="Arial"/>
          <w:lang w:eastAsia="en-GB"/>
        </w:rPr>
      </w:pPr>
      <w:r w:rsidRPr="00A54C63">
        <w:rPr>
          <w:rFonts w:ascii="Arial" w:eastAsia="Times New Roman" w:hAnsi="Arial" w:cs="Arial"/>
          <w:lang w:eastAsia="en-GB"/>
        </w:rPr>
        <w:t xml:space="preserve">Gender pay gaps are the outcome of economic, cultural, societal and educational factors. Some argue that they reflect personal choice but, although the decision to seek paid employment may be an individual choice, that choice is strongly influenced by matters outside of the individual’s control, such as the availability and affordability of childcare, and it is still the case that the choices available to women are more constrained than those available to men. The key influences on the gender pay gap </w:t>
      </w:r>
      <w:r>
        <w:rPr>
          <w:rFonts w:ascii="Arial" w:eastAsia="Times New Roman" w:hAnsi="Arial" w:cs="Arial"/>
          <w:lang w:eastAsia="en-GB"/>
        </w:rPr>
        <w:t>can be</w:t>
      </w:r>
      <w:r w:rsidRPr="00A54C63">
        <w:rPr>
          <w:rFonts w:ascii="Arial" w:eastAsia="Times New Roman" w:hAnsi="Arial" w:cs="Arial"/>
          <w:lang w:eastAsia="en-GB"/>
        </w:rPr>
        <w:t>:</w:t>
      </w:r>
    </w:p>
    <w:p w14:paraId="5B644BF7" w14:textId="366DDD13" w:rsidR="00A54C63" w:rsidRPr="00A54C63" w:rsidRDefault="00A54C63" w:rsidP="00A54C63">
      <w:pPr>
        <w:pStyle w:val="ListParagraph"/>
        <w:numPr>
          <w:ilvl w:val="0"/>
          <w:numId w:val="24"/>
        </w:numPr>
        <w:shd w:val="clear" w:color="auto" w:fill="FFFFFF"/>
        <w:spacing w:after="225" w:line="240" w:lineRule="auto"/>
        <w:jc w:val="both"/>
        <w:rPr>
          <w:rFonts w:ascii="Arial" w:eastAsia="Times New Roman" w:hAnsi="Arial" w:cs="Arial"/>
          <w:lang w:eastAsia="en-GB"/>
        </w:rPr>
      </w:pPr>
      <w:r w:rsidRPr="00A54C63">
        <w:rPr>
          <w:rFonts w:ascii="Arial" w:eastAsia="Times New Roman" w:hAnsi="Arial" w:cs="Arial"/>
          <w:lang w:eastAsia="en-GB"/>
        </w:rPr>
        <w:t>unpaid caring responsibilities</w:t>
      </w:r>
    </w:p>
    <w:p w14:paraId="31C329FC" w14:textId="77777777" w:rsidR="00A54C63" w:rsidRPr="00A54C63" w:rsidRDefault="00A54C63" w:rsidP="00A54C63">
      <w:pPr>
        <w:pStyle w:val="ListParagraph"/>
        <w:numPr>
          <w:ilvl w:val="0"/>
          <w:numId w:val="24"/>
        </w:numPr>
        <w:shd w:val="clear" w:color="auto" w:fill="FFFFFF"/>
        <w:spacing w:after="225" w:line="240" w:lineRule="auto"/>
        <w:jc w:val="both"/>
        <w:rPr>
          <w:rFonts w:ascii="Arial" w:eastAsia="Times New Roman" w:hAnsi="Arial" w:cs="Arial"/>
          <w:lang w:eastAsia="en-GB"/>
        </w:rPr>
      </w:pPr>
      <w:r w:rsidRPr="00A54C63">
        <w:rPr>
          <w:rFonts w:ascii="Arial" w:eastAsia="Times New Roman" w:hAnsi="Arial" w:cs="Arial"/>
          <w:lang w:eastAsia="en-GB"/>
        </w:rPr>
        <w:t>part-time working</w:t>
      </w:r>
    </w:p>
    <w:p w14:paraId="272E6790" w14:textId="77777777" w:rsidR="00A54C63" w:rsidRPr="00A54C63" w:rsidRDefault="00A54C63" w:rsidP="00A54C63">
      <w:pPr>
        <w:pStyle w:val="ListParagraph"/>
        <w:numPr>
          <w:ilvl w:val="0"/>
          <w:numId w:val="24"/>
        </w:numPr>
        <w:shd w:val="clear" w:color="auto" w:fill="FFFFFF"/>
        <w:spacing w:after="225" w:line="240" w:lineRule="auto"/>
        <w:jc w:val="both"/>
        <w:rPr>
          <w:rFonts w:ascii="Arial" w:eastAsia="Times New Roman" w:hAnsi="Arial" w:cs="Arial"/>
          <w:lang w:eastAsia="en-GB"/>
        </w:rPr>
      </w:pPr>
      <w:r w:rsidRPr="00A54C63">
        <w:rPr>
          <w:rFonts w:ascii="Arial" w:eastAsia="Times New Roman" w:hAnsi="Arial" w:cs="Arial"/>
          <w:lang w:eastAsia="en-GB"/>
        </w:rPr>
        <w:t xml:space="preserve">differences in human capital </w:t>
      </w:r>
    </w:p>
    <w:p w14:paraId="3A47CFF0" w14:textId="77777777" w:rsidR="00A54C63" w:rsidRPr="00A54C63" w:rsidRDefault="00A54C63" w:rsidP="00A54C63">
      <w:pPr>
        <w:pStyle w:val="ListParagraph"/>
        <w:numPr>
          <w:ilvl w:val="0"/>
          <w:numId w:val="24"/>
        </w:numPr>
        <w:shd w:val="clear" w:color="auto" w:fill="FFFFFF"/>
        <w:spacing w:after="225" w:line="240" w:lineRule="auto"/>
        <w:jc w:val="both"/>
        <w:rPr>
          <w:rFonts w:ascii="Arial" w:eastAsia="Times New Roman" w:hAnsi="Arial" w:cs="Arial"/>
          <w:lang w:eastAsia="en-GB"/>
        </w:rPr>
      </w:pPr>
      <w:r w:rsidRPr="00A54C63">
        <w:rPr>
          <w:rFonts w:ascii="Arial" w:eastAsia="Times New Roman" w:hAnsi="Arial" w:cs="Arial"/>
          <w:lang w:eastAsia="en-GB"/>
        </w:rPr>
        <w:t>occupational segregation</w:t>
      </w:r>
    </w:p>
    <w:p w14:paraId="7000EEBF" w14:textId="77777777" w:rsidR="00A54C63" w:rsidRPr="00A54C63" w:rsidRDefault="00A54C63" w:rsidP="00A54C63">
      <w:pPr>
        <w:pStyle w:val="ListParagraph"/>
        <w:numPr>
          <w:ilvl w:val="0"/>
          <w:numId w:val="24"/>
        </w:numPr>
        <w:shd w:val="clear" w:color="auto" w:fill="FFFFFF"/>
        <w:spacing w:after="225" w:line="240" w:lineRule="auto"/>
        <w:jc w:val="both"/>
        <w:rPr>
          <w:rFonts w:ascii="Arial" w:eastAsia="Times New Roman" w:hAnsi="Arial" w:cs="Arial"/>
          <w:lang w:eastAsia="en-GB"/>
        </w:rPr>
      </w:pPr>
      <w:r w:rsidRPr="00A54C63">
        <w:rPr>
          <w:rFonts w:ascii="Arial" w:eastAsia="Times New Roman" w:hAnsi="Arial" w:cs="Arial"/>
          <w:lang w:eastAsia="en-GB"/>
        </w:rPr>
        <w:t>undervaluing of women’s work</w:t>
      </w:r>
    </w:p>
    <w:p w14:paraId="6ED3F6F1" w14:textId="77777777" w:rsidR="00A54C63" w:rsidRPr="00A54C63" w:rsidRDefault="00A54C63" w:rsidP="00A54C63">
      <w:pPr>
        <w:pStyle w:val="ListParagraph"/>
        <w:numPr>
          <w:ilvl w:val="0"/>
          <w:numId w:val="24"/>
        </w:numPr>
        <w:shd w:val="clear" w:color="auto" w:fill="FFFFFF"/>
        <w:spacing w:after="225" w:line="240" w:lineRule="auto"/>
        <w:jc w:val="both"/>
        <w:rPr>
          <w:rFonts w:ascii="Arial" w:eastAsia="Times New Roman" w:hAnsi="Arial" w:cs="Arial"/>
          <w:lang w:eastAsia="en-GB"/>
        </w:rPr>
      </w:pPr>
      <w:proofErr w:type="gramStart"/>
      <w:r w:rsidRPr="00A54C63">
        <w:rPr>
          <w:rFonts w:ascii="Arial" w:eastAsia="Times New Roman" w:hAnsi="Arial" w:cs="Arial"/>
          <w:lang w:eastAsia="en-GB"/>
        </w:rPr>
        <w:t>pay</w:t>
      </w:r>
      <w:proofErr w:type="gramEnd"/>
      <w:r w:rsidRPr="00A54C63">
        <w:rPr>
          <w:rFonts w:ascii="Arial" w:eastAsia="Times New Roman" w:hAnsi="Arial" w:cs="Arial"/>
          <w:lang w:eastAsia="en-GB"/>
        </w:rPr>
        <w:t xml:space="preserve"> discrimination.</w:t>
      </w:r>
    </w:p>
    <w:p w14:paraId="015AE6C9" w14:textId="77777777" w:rsidR="00A54C63" w:rsidRDefault="00A54C63" w:rsidP="00375E93">
      <w:pPr>
        <w:shd w:val="clear" w:color="auto" w:fill="FFFFFF"/>
        <w:spacing w:after="225" w:line="240" w:lineRule="auto"/>
        <w:jc w:val="both"/>
        <w:rPr>
          <w:rFonts w:ascii="Arial" w:eastAsia="Times New Roman" w:hAnsi="Arial" w:cs="Arial"/>
          <w:lang w:eastAsia="en-GB"/>
        </w:rPr>
      </w:pPr>
      <w:r>
        <w:rPr>
          <w:rFonts w:ascii="Arial" w:eastAsia="Times New Roman" w:hAnsi="Arial" w:cs="Arial"/>
          <w:lang w:eastAsia="en-GB"/>
        </w:rPr>
        <w:t xml:space="preserve">Therefore, </w:t>
      </w:r>
      <w:r w:rsidR="00344273">
        <w:rPr>
          <w:rFonts w:ascii="Arial" w:eastAsia="Times New Roman" w:hAnsi="Arial" w:cs="Arial"/>
          <w:lang w:eastAsia="en-GB"/>
        </w:rPr>
        <w:t>Gender Pay G</w:t>
      </w:r>
      <w:r w:rsidR="00963D6D">
        <w:rPr>
          <w:rFonts w:ascii="Arial" w:eastAsia="Times New Roman" w:hAnsi="Arial" w:cs="Arial"/>
          <w:lang w:eastAsia="en-GB"/>
        </w:rPr>
        <w:t>ap data analysis assists organis</w:t>
      </w:r>
      <w:r w:rsidR="00344273">
        <w:rPr>
          <w:rFonts w:ascii="Arial" w:eastAsia="Times New Roman" w:hAnsi="Arial" w:cs="Arial"/>
          <w:lang w:eastAsia="en-GB"/>
        </w:rPr>
        <w:t xml:space="preserve">ations like ESNEFT to identify </w:t>
      </w:r>
      <w:r w:rsidR="00E61511">
        <w:rPr>
          <w:rFonts w:ascii="Arial" w:eastAsia="Times New Roman" w:hAnsi="Arial" w:cs="Arial"/>
          <w:lang w:eastAsia="en-GB"/>
        </w:rPr>
        <w:t xml:space="preserve">any gender </w:t>
      </w:r>
      <w:r w:rsidR="00344273">
        <w:rPr>
          <w:rFonts w:ascii="Arial" w:eastAsia="Times New Roman" w:hAnsi="Arial" w:cs="Arial"/>
          <w:lang w:eastAsia="en-GB"/>
        </w:rPr>
        <w:t xml:space="preserve">inequalities experienced </w:t>
      </w:r>
      <w:r w:rsidR="00E61511">
        <w:rPr>
          <w:rFonts w:ascii="Arial" w:eastAsia="Times New Roman" w:hAnsi="Arial" w:cs="Arial"/>
          <w:lang w:eastAsia="en-GB"/>
        </w:rPr>
        <w:t xml:space="preserve">by </w:t>
      </w:r>
      <w:r w:rsidR="00344273">
        <w:rPr>
          <w:rFonts w:ascii="Arial" w:eastAsia="Times New Roman" w:hAnsi="Arial" w:cs="Arial"/>
          <w:lang w:eastAsia="en-GB"/>
        </w:rPr>
        <w:t>staff within the workforce. Aside from revealing differences of pay between men and women, the gender pay reporting can additionally</w:t>
      </w:r>
      <w:r w:rsidR="0088216D" w:rsidRPr="00C25FB7">
        <w:rPr>
          <w:rFonts w:ascii="Arial" w:eastAsia="Times New Roman" w:hAnsi="Arial" w:cs="Arial"/>
          <w:lang w:eastAsia="en-GB"/>
        </w:rPr>
        <w:t xml:space="preserve"> highlight where there are differences in representation </w:t>
      </w:r>
      <w:r w:rsidR="00344273">
        <w:rPr>
          <w:rFonts w:ascii="Arial" w:eastAsia="Times New Roman" w:hAnsi="Arial" w:cs="Arial"/>
          <w:lang w:eastAsia="en-GB"/>
        </w:rPr>
        <w:t>within</w:t>
      </w:r>
      <w:r w:rsidR="0088216D" w:rsidRPr="00C25FB7">
        <w:rPr>
          <w:rFonts w:ascii="Arial" w:eastAsia="Times New Roman" w:hAnsi="Arial" w:cs="Arial"/>
          <w:lang w:eastAsia="en-GB"/>
        </w:rPr>
        <w:t xml:space="preserve"> organisations. </w:t>
      </w:r>
    </w:p>
    <w:p w14:paraId="19154657" w14:textId="50EF2492" w:rsidR="00A5389D" w:rsidRDefault="00344273" w:rsidP="00375E93">
      <w:pPr>
        <w:shd w:val="clear" w:color="auto" w:fill="FFFFFF"/>
        <w:spacing w:after="225" w:line="240" w:lineRule="auto"/>
        <w:jc w:val="both"/>
        <w:rPr>
          <w:rFonts w:ascii="Arial" w:eastAsia="Times New Roman" w:hAnsi="Arial" w:cs="Arial"/>
          <w:lang w:eastAsia="en-GB"/>
        </w:rPr>
      </w:pPr>
      <w:r>
        <w:rPr>
          <w:rFonts w:ascii="Arial" w:eastAsia="Times New Roman" w:hAnsi="Arial" w:cs="Arial"/>
          <w:lang w:eastAsia="en-GB"/>
        </w:rPr>
        <w:t>This report pertains to ESNEFT, and as a committed employer to equality and inclusion, it will utili</w:t>
      </w:r>
      <w:r w:rsidR="00E61511">
        <w:rPr>
          <w:rFonts w:ascii="Arial" w:eastAsia="Times New Roman" w:hAnsi="Arial" w:cs="Arial"/>
          <w:lang w:eastAsia="en-GB"/>
        </w:rPr>
        <w:t>s</w:t>
      </w:r>
      <w:r>
        <w:rPr>
          <w:rFonts w:ascii="Arial" w:eastAsia="Times New Roman" w:hAnsi="Arial" w:cs="Arial"/>
          <w:lang w:eastAsia="en-GB"/>
        </w:rPr>
        <w:t>e the data provided below to develop key actions around improving equal pay</w:t>
      </w:r>
      <w:r w:rsidR="00E61511">
        <w:rPr>
          <w:rFonts w:ascii="Arial" w:eastAsia="Times New Roman" w:hAnsi="Arial" w:cs="Arial"/>
          <w:lang w:eastAsia="en-GB"/>
        </w:rPr>
        <w:t xml:space="preserve"> and</w:t>
      </w:r>
      <w:r>
        <w:rPr>
          <w:rFonts w:ascii="Arial" w:eastAsia="Times New Roman" w:hAnsi="Arial" w:cs="Arial"/>
          <w:lang w:eastAsia="en-GB"/>
        </w:rPr>
        <w:t xml:space="preserve"> equal opportunities in career progression within the Trust. </w:t>
      </w:r>
      <w:r w:rsidR="0088216D" w:rsidRPr="00C25FB7">
        <w:rPr>
          <w:rFonts w:ascii="Arial" w:eastAsia="Times New Roman" w:hAnsi="Arial" w:cs="Arial"/>
          <w:lang w:eastAsia="en-GB"/>
        </w:rPr>
        <w:t xml:space="preserve"> </w:t>
      </w:r>
      <w:r w:rsidR="008413AD">
        <w:rPr>
          <w:rFonts w:ascii="Arial" w:eastAsia="Times New Roman" w:hAnsi="Arial" w:cs="Arial"/>
          <w:lang w:eastAsia="en-GB"/>
        </w:rPr>
        <w:t>The 202</w:t>
      </w:r>
      <w:r w:rsidR="007B42B1">
        <w:rPr>
          <w:rFonts w:ascii="Arial" w:eastAsia="Times New Roman" w:hAnsi="Arial" w:cs="Arial"/>
          <w:lang w:eastAsia="en-GB"/>
        </w:rPr>
        <w:t>3</w:t>
      </w:r>
      <w:r w:rsidR="00B95AE0">
        <w:rPr>
          <w:rFonts w:ascii="Arial" w:eastAsia="Times New Roman" w:hAnsi="Arial" w:cs="Arial"/>
          <w:lang w:eastAsia="en-GB"/>
        </w:rPr>
        <w:t>-202</w:t>
      </w:r>
      <w:r w:rsidR="007B42B1">
        <w:rPr>
          <w:rFonts w:ascii="Arial" w:eastAsia="Times New Roman" w:hAnsi="Arial" w:cs="Arial"/>
          <w:lang w:eastAsia="en-GB"/>
        </w:rPr>
        <w:t>4</w:t>
      </w:r>
      <w:r>
        <w:rPr>
          <w:rFonts w:ascii="Arial" w:eastAsia="Times New Roman" w:hAnsi="Arial" w:cs="Arial"/>
          <w:lang w:eastAsia="en-GB"/>
        </w:rPr>
        <w:t xml:space="preserve"> data will enable the Trust </w:t>
      </w:r>
      <w:r w:rsidR="00B95AE0">
        <w:rPr>
          <w:rFonts w:ascii="Arial" w:eastAsia="Times New Roman" w:hAnsi="Arial" w:cs="Arial"/>
          <w:lang w:eastAsia="en-GB"/>
        </w:rPr>
        <w:t xml:space="preserve">to </w:t>
      </w:r>
      <w:r w:rsidR="00E61511">
        <w:rPr>
          <w:rFonts w:ascii="Arial" w:eastAsia="Times New Roman" w:hAnsi="Arial" w:cs="Arial"/>
          <w:lang w:eastAsia="en-GB"/>
        </w:rPr>
        <w:t xml:space="preserve">monitor and </w:t>
      </w:r>
      <w:r w:rsidR="00B95AE0">
        <w:rPr>
          <w:rFonts w:ascii="Arial" w:eastAsia="Times New Roman" w:hAnsi="Arial" w:cs="Arial"/>
          <w:lang w:eastAsia="en-GB"/>
        </w:rPr>
        <w:t>close the gap of inequalities experienced by women, who acco</w:t>
      </w:r>
      <w:r w:rsidR="00D83612">
        <w:rPr>
          <w:rFonts w:ascii="Arial" w:eastAsia="Times New Roman" w:hAnsi="Arial" w:cs="Arial"/>
          <w:lang w:eastAsia="en-GB"/>
        </w:rPr>
        <w:t>rding to our data</w:t>
      </w:r>
      <w:r w:rsidR="00B95AE0">
        <w:rPr>
          <w:rFonts w:ascii="Arial" w:eastAsia="Times New Roman" w:hAnsi="Arial" w:cs="Arial"/>
          <w:lang w:eastAsia="en-GB"/>
        </w:rPr>
        <w:t xml:space="preserve"> make up</w:t>
      </w:r>
      <w:r w:rsidR="00D83612">
        <w:rPr>
          <w:rFonts w:ascii="Arial" w:eastAsia="Times New Roman" w:hAnsi="Arial" w:cs="Arial"/>
          <w:lang w:eastAsia="en-GB"/>
        </w:rPr>
        <w:t xml:space="preserve"> </w:t>
      </w:r>
      <w:r w:rsidR="00D83612" w:rsidRPr="00E61511">
        <w:rPr>
          <w:rFonts w:ascii="Arial" w:eastAsia="Times New Roman" w:hAnsi="Arial" w:cs="Arial"/>
          <w:color w:val="000000" w:themeColor="text1"/>
          <w:lang w:eastAsia="en-GB"/>
        </w:rPr>
        <w:t>for</w:t>
      </w:r>
      <w:r w:rsidR="0035760B" w:rsidRPr="00E61511">
        <w:rPr>
          <w:rFonts w:ascii="Arial" w:eastAsia="Times New Roman" w:hAnsi="Arial" w:cs="Arial"/>
          <w:color w:val="000000" w:themeColor="text1"/>
          <w:lang w:eastAsia="en-GB"/>
        </w:rPr>
        <w:t xml:space="preserve"> </w:t>
      </w:r>
      <w:r w:rsidR="00E61511" w:rsidRPr="00E61511">
        <w:rPr>
          <w:rFonts w:ascii="Arial" w:eastAsia="Times New Roman" w:hAnsi="Arial" w:cs="Arial"/>
          <w:color w:val="000000" w:themeColor="text1"/>
          <w:lang w:eastAsia="en-GB"/>
        </w:rPr>
        <w:t>7</w:t>
      </w:r>
      <w:r w:rsidR="007B42B1">
        <w:rPr>
          <w:rFonts w:ascii="Arial" w:eastAsia="Times New Roman" w:hAnsi="Arial" w:cs="Arial"/>
          <w:color w:val="000000" w:themeColor="text1"/>
          <w:lang w:eastAsia="en-GB"/>
        </w:rPr>
        <w:t>7</w:t>
      </w:r>
      <w:r w:rsidR="00E61511" w:rsidRPr="00E61511">
        <w:rPr>
          <w:rFonts w:ascii="Arial" w:eastAsia="Times New Roman" w:hAnsi="Arial" w:cs="Arial"/>
          <w:color w:val="000000" w:themeColor="text1"/>
          <w:lang w:eastAsia="en-GB"/>
        </w:rPr>
        <w:t>%</w:t>
      </w:r>
      <w:r w:rsidR="00B95AE0" w:rsidRPr="00E61511">
        <w:rPr>
          <w:rFonts w:ascii="Arial" w:eastAsia="Times New Roman" w:hAnsi="Arial" w:cs="Arial"/>
          <w:color w:val="000000" w:themeColor="text1"/>
          <w:lang w:eastAsia="en-GB"/>
        </w:rPr>
        <w:t xml:space="preserve"> </w:t>
      </w:r>
      <w:r w:rsidR="00B95AE0">
        <w:rPr>
          <w:rFonts w:ascii="Arial" w:eastAsia="Times New Roman" w:hAnsi="Arial" w:cs="Arial"/>
          <w:lang w:eastAsia="en-GB"/>
        </w:rPr>
        <w:t xml:space="preserve">of the workforce. </w:t>
      </w:r>
      <w:r w:rsidR="001E217D">
        <w:rPr>
          <w:rFonts w:ascii="Arial" w:eastAsia="Times New Roman" w:hAnsi="Arial" w:cs="Arial"/>
          <w:lang w:eastAsia="en-GB"/>
        </w:rPr>
        <w:t xml:space="preserve">This particular report not only broadens our understanding but also captures the varied aspects of the Equality Diversity and Inclusion Agenda.  Unequal pay </w:t>
      </w:r>
      <w:r w:rsidR="00734C79">
        <w:rPr>
          <w:rFonts w:ascii="Arial" w:eastAsia="Times New Roman" w:hAnsi="Arial" w:cs="Arial"/>
          <w:lang w:eastAsia="en-GB"/>
        </w:rPr>
        <w:t>provide</w:t>
      </w:r>
      <w:r w:rsidR="00A5389D">
        <w:rPr>
          <w:rFonts w:ascii="Arial" w:eastAsia="Times New Roman" w:hAnsi="Arial" w:cs="Arial"/>
          <w:lang w:eastAsia="en-GB"/>
        </w:rPr>
        <w:t>s</w:t>
      </w:r>
      <w:r w:rsidR="00734C79">
        <w:rPr>
          <w:rFonts w:ascii="Arial" w:eastAsia="Times New Roman" w:hAnsi="Arial" w:cs="Arial"/>
          <w:lang w:eastAsia="en-GB"/>
        </w:rPr>
        <w:t xml:space="preserve"> a clear picture of the position within the Trust, which may infer that women’s work, knowledge, skill</w:t>
      </w:r>
      <w:r w:rsidR="00297ACB">
        <w:rPr>
          <w:rFonts w:ascii="Arial" w:eastAsia="Times New Roman" w:hAnsi="Arial" w:cs="Arial"/>
          <w:lang w:eastAsia="en-GB"/>
        </w:rPr>
        <w:t>s</w:t>
      </w:r>
      <w:r w:rsidR="00734C79">
        <w:rPr>
          <w:rFonts w:ascii="Arial" w:eastAsia="Times New Roman" w:hAnsi="Arial" w:cs="Arial"/>
          <w:lang w:eastAsia="en-GB"/>
        </w:rPr>
        <w:t xml:space="preserve"> are not as valued as that of their male colleagues. </w:t>
      </w:r>
      <w:r w:rsidR="00297ACB">
        <w:rPr>
          <w:rFonts w:ascii="Arial" w:eastAsia="Times New Roman" w:hAnsi="Arial" w:cs="Arial"/>
          <w:lang w:eastAsia="en-GB"/>
        </w:rPr>
        <w:t xml:space="preserve">Therefore, it is instrumental that the Trust develops a robust action plan to tackle such an issue, and to ensure that it fulfils its ambitious goals as set out in its Strategic Objectives. </w:t>
      </w:r>
    </w:p>
    <w:p w14:paraId="7475DE51" w14:textId="65C41864" w:rsidR="00A5389D" w:rsidRDefault="00192412" w:rsidP="00375E93">
      <w:pPr>
        <w:shd w:val="clear" w:color="auto" w:fill="FFFFFF"/>
        <w:spacing w:after="225" w:line="240" w:lineRule="auto"/>
        <w:jc w:val="both"/>
        <w:rPr>
          <w:rFonts w:ascii="Arial" w:eastAsia="Times New Roman" w:hAnsi="Arial" w:cs="Arial"/>
          <w:lang w:eastAsia="en-GB"/>
        </w:rPr>
      </w:pPr>
      <w:r w:rsidRPr="00D9525F">
        <w:rPr>
          <w:rFonts w:ascii="Arial" w:eastAsia="Times New Roman" w:hAnsi="Arial" w:cs="Arial"/>
          <w:lang w:eastAsia="en-GB"/>
        </w:rPr>
        <w:t xml:space="preserve">The Gender Pay Gap reporting brings to light the intersectionality existent across the wide range of our workforce, </w:t>
      </w:r>
      <w:r w:rsidR="00D94755" w:rsidRPr="00D9525F">
        <w:rPr>
          <w:rFonts w:ascii="Arial" w:eastAsia="Times New Roman" w:hAnsi="Arial" w:cs="Arial"/>
          <w:lang w:eastAsia="en-GB"/>
        </w:rPr>
        <w:t xml:space="preserve">and helps to understand the relationships across protected characteristics i.e. </w:t>
      </w:r>
      <w:r w:rsidRPr="00D9525F">
        <w:rPr>
          <w:rFonts w:ascii="Arial" w:eastAsia="Times New Roman" w:hAnsi="Arial" w:cs="Arial"/>
          <w:lang w:eastAsia="en-GB"/>
        </w:rPr>
        <w:t xml:space="preserve">within the female </w:t>
      </w:r>
      <w:r w:rsidR="00940874" w:rsidRPr="00D9525F">
        <w:rPr>
          <w:rFonts w:ascii="Arial" w:eastAsia="Times New Roman" w:hAnsi="Arial" w:cs="Arial"/>
          <w:lang w:eastAsia="en-GB"/>
        </w:rPr>
        <w:t>cohort</w:t>
      </w:r>
      <w:r w:rsidRPr="00D9525F">
        <w:rPr>
          <w:rFonts w:ascii="Arial" w:eastAsia="Times New Roman" w:hAnsi="Arial" w:cs="Arial"/>
          <w:lang w:eastAsia="en-GB"/>
        </w:rPr>
        <w:t xml:space="preserve"> we have staff members from ethnic di</w:t>
      </w:r>
      <w:r w:rsidR="00940874" w:rsidRPr="00D9525F">
        <w:rPr>
          <w:rFonts w:ascii="Arial" w:eastAsia="Times New Roman" w:hAnsi="Arial" w:cs="Arial"/>
          <w:lang w:eastAsia="en-GB"/>
        </w:rPr>
        <w:t>verse backgrounds and or female staff with disabilities or long-term health conditions</w:t>
      </w:r>
      <w:r w:rsidR="00D94755" w:rsidRPr="00D9525F">
        <w:rPr>
          <w:rFonts w:ascii="Arial" w:eastAsia="Times New Roman" w:hAnsi="Arial" w:cs="Arial"/>
          <w:lang w:eastAsia="en-GB"/>
        </w:rPr>
        <w:t xml:space="preserve"> and whether these have an impact on the pay gap</w:t>
      </w:r>
      <w:r w:rsidR="00940874" w:rsidRPr="00D9525F">
        <w:rPr>
          <w:rFonts w:ascii="Arial" w:eastAsia="Times New Roman" w:hAnsi="Arial" w:cs="Arial"/>
          <w:lang w:eastAsia="en-GB"/>
        </w:rPr>
        <w:t xml:space="preserve">. </w:t>
      </w:r>
      <w:r w:rsidR="00A5389D">
        <w:rPr>
          <w:rFonts w:ascii="Arial" w:eastAsia="Times New Roman" w:hAnsi="Arial" w:cs="Arial"/>
          <w:lang w:eastAsia="en-GB"/>
        </w:rPr>
        <w:t xml:space="preserve">Whilst the </w:t>
      </w:r>
      <w:r w:rsidR="00940874">
        <w:rPr>
          <w:rFonts w:ascii="Arial" w:eastAsia="Times New Roman" w:hAnsi="Arial" w:cs="Arial"/>
          <w:lang w:eastAsia="en-GB"/>
        </w:rPr>
        <w:t>W</w:t>
      </w:r>
      <w:r w:rsidR="00A5389D">
        <w:rPr>
          <w:rFonts w:ascii="Arial" w:eastAsia="Times New Roman" w:hAnsi="Arial" w:cs="Arial"/>
          <w:lang w:eastAsia="en-GB"/>
        </w:rPr>
        <w:t xml:space="preserve">orkforce </w:t>
      </w:r>
      <w:r w:rsidR="00940874">
        <w:rPr>
          <w:rFonts w:ascii="Arial" w:eastAsia="Times New Roman" w:hAnsi="Arial" w:cs="Arial"/>
          <w:lang w:eastAsia="en-GB"/>
        </w:rPr>
        <w:t>R</w:t>
      </w:r>
      <w:r w:rsidR="00A5389D">
        <w:rPr>
          <w:rFonts w:ascii="Arial" w:eastAsia="Times New Roman" w:hAnsi="Arial" w:cs="Arial"/>
          <w:lang w:eastAsia="en-GB"/>
        </w:rPr>
        <w:t xml:space="preserve">ace </w:t>
      </w:r>
      <w:r w:rsidR="00940874">
        <w:rPr>
          <w:rFonts w:ascii="Arial" w:eastAsia="Times New Roman" w:hAnsi="Arial" w:cs="Arial"/>
          <w:lang w:eastAsia="en-GB"/>
        </w:rPr>
        <w:t>E</w:t>
      </w:r>
      <w:r w:rsidR="00A5389D">
        <w:rPr>
          <w:rFonts w:ascii="Arial" w:eastAsia="Times New Roman" w:hAnsi="Arial" w:cs="Arial"/>
          <w:lang w:eastAsia="en-GB"/>
        </w:rPr>
        <w:t xml:space="preserve">quality </w:t>
      </w:r>
      <w:r w:rsidR="00940874">
        <w:rPr>
          <w:rFonts w:ascii="Arial" w:eastAsia="Times New Roman" w:hAnsi="Arial" w:cs="Arial"/>
          <w:lang w:eastAsia="en-GB"/>
        </w:rPr>
        <w:t>S</w:t>
      </w:r>
      <w:r w:rsidR="00A5389D">
        <w:rPr>
          <w:rFonts w:ascii="Arial" w:eastAsia="Times New Roman" w:hAnsi="Arial" w:cs="Arial"/>
          <w:lang w:eastAsia="en-GB"/>
        </w:rPr>
        <w:t>tandard (WRES)</w:t>
      </w:r>
      <w:r w:rsidR="00940874">
        <w:rPr>
          <w:rFonts w:ascii="Arial" w:eastAsia="Times New Roman" w:hAnsi="Arial" w:cs="Arial"/>
          <w:lang w:eastAsia="en-GB"/>
        </w:rPr>
        <w:t xml:space="preserve"> and </w:t>
      </w:r>
      <w:r w:rsidR="00A5389D">
        <w:rPr>
          <w:rFonts w:ascii="Arial" w:eastAsia="Times New Roman" w:hAnsi="Arial" w:cs="Arial"/>
          <w:lang w:eastAsia="en-GB"/>
        </w:rPr>
        <w:t xml:space="preserve">Workforce </w:t>
      </w:r>
      <w:r w:rsidR="00A5389D">
        <w:rPr>
          <w:rFonts w:ascii="Arial" w:eastAsia="Times New Roman" w:hAnsi="Arial" w:cs="Arial"/>
          <w:lang w:eastAsia="en-GB"/>
        </w:rPr>
        <w:lastRenderedPageBreak/>
        <w:t>Disability Equality Standard (</w:t>
      </w:r>
      <w:r w:rsidR="00940874">
        <w:rPr>
          <w:rFonts w:ascii="Arial" w:eastAsia="Times New Roman" w:hAnsi="Arial" w:cs="Arial"/>
          <w:lang w:eastAsia="en-GB"/>
        </w:rPr>
        <w:t>WDES</w:t>
      </w:r>
      <w:r w:rsidR="00A5389D">
        <w:rPr>
          <w:rFonts w:ascii="Arial" w:eastAsia="Times New Roman" w:hAnsi="Arial" w:cs="Arial"/>
          <w:lang w:eastAsia="en-GB"/>
        </w:rPr>
        <w:t>)</w:t>
      </w:r>
      <w:r w:rsidR="00940874">
        <w:rPr>
          <w:rFonts w:ascii="Arial" w:eastAsia="Times New Roman" w:hAnsi="Arial" w:cs="Arial"/>
          <w:lang w:eastAsia="en-GB"/>
        </w:rPr>
        <w:t xml:space="preserve"> present key measures to identify progress as well as set</w:t>
      </w:r>
      <w:r w:rsidR="007B42B1">
        <w:rPr>
          <w:rFonts w:ascii="Arial" w:eastAsia="Times New Roman" w:hAnsi="Arial" w:cs="Arial"/>
          <w:lang w:eastAsia="en-GB"/>
        </w:rPr>
        <w:t>ting</w:t>
      </w:r>
      <w:r w:rsidR="00940874">
        <w:rPr>
          <w:rFonts w:ascii="Arial" w:eastAsia="Times New Roman" w:hAnsi="Arial" w:cs="Arial"/>
          <w:lang w:eastAsia="en-GB"/>
        </w:rPr>
        <w:t xml:space="preserve"> out key actions from the data </w:t>
      </w:r>
      <w:r w:rsidR="007F4BA2">
        <w:rPr>
          <w:rFonts w:ascii="Arial" w:eastAsia="Times New Roman" w:hAnsi="Arial" w:cs="Arial"/>
          <w:lang w:eastAsia="en-GB"/>
        </w:rPr>
        <w:t>assessed</w:t>
      </w:r>
      <w:r w:rsidR="00A5389D">
        <w:rPr>
          <w:rFonts w:ascii="Arial" w:eastAsia="Times New Roman" w:hAnsi="Arial" w:cs="Arial"/>
          <w:lang w:eastAsia="en-GB"/>
        </w:rPr>
        <w:t>, l</w:t>
      </w:r>
      <w:r w:rsidR="007F4BA2">
        <w:rPr>
          <w:rFonts w:ascii="Arial" w:eastAsia="Times New Roman" w:hAnsi="Arial" w:cs="Arial"/>
          <w:lang w:eastAsia="en-GB"/>
        </w:rPr>
        <w:t>ikewise, the gender pay g</w:t>
      </w:r>
      <w:r w:rsidR="00940874">
        <w:rPr>
          <w:rFonts w:ascii="Arial" w:eastAsia="Times New Roman" w:hAnsi="Arial" w:cs="Arial"/>
          <w:lang w:eastAsia="en-GB"/>
        </w:rPr>
        <w:t xml:space="preserve">ap </w:t>
      </w:r>
      <w:r w:rsidR="00A5389D">
        <w:rPr>
          <w:rFonts w:ascii="Arial" w:eastAsia="Times New Roman" w:hAnsi="Arial" w:cs="Arial"/>
          <w:lang w:eastAsia="en-GB"/>
        </w:rPr>
        <w:t xml:space="preserve">reporting </w:t>
      </w:r>
      <w:r w:rsidR="00940874">
        <w:rPr>
          <w:rFonts w:ascii="Arial" w:eastAsia="Times New Roman" w:hAnsi="Arial" w:cs="Arial"/>
          <w:lang w:eastAsia="en-GB"/>
        </w:rPr>
        <w:t xml:space="preserve">gives the Trust the opportunity to </w:t>
      </w:r>
      <w:r w:rsidR="005F6181">
        <w:rPr>
          <w:rFonts w:ascii="Arial" w:eastAsia="Times New Roman" w:hAnsi="Arial" w:cs="Arial"/>
          <w:lang w:eastAsia="en-GB"/>
        </w:rPr>
        <w:t xml:space="preserve">be </w:t>
      </w:r>
      <w:r w:rsidR="007F4BA2">
        <w:rPr>
          <w:rFonts w:ascii="Arial" w:eastAsia="Times New Roman" w:hAnsi="Arial" w:cs="Arial"/>
          <w:lang w:eastAsia="en-GB"/>
        </w:rPr>
        <w:t>a</w:t>
      </w:r>
      <w:r w:rsidR="005F6181">
        <w:rPr>
          <w:rFonts w:ascii="Arial" w:eastAsia="Times New Roman" w:hAnsi="Arial" w:cs="Arial"/>
          <w:lang w:eastAsia="en-GB"/>
        </w:rPr>
        <w:t xml:space="preserve"> champion in</w:t>
      </w:r>
      <w:r w:rsidR="00C447E9">
        <w:rPr>
          <w:rFonts w:ascii="Arial" w:eastAsia="Times New Roman" w:hAnsi="Arial" w:cs="Arial"/>
          <w:lang w:eastAsia="en-GB"/>
        </w:rPr>
        <w:t xml:space="preserve"> fostering positive relationships, in cultivating a work environment grounded on inclusion, equal opportunity, appreciati</w:t>
      </w:r>
      <w:r w:rsidR="0000391C">
        <w:rPr>
          <w:rFonts w:ascii="Arial" w:eastAsia="Times New Roman" w:hAnsi="Arial" w:cs="Arial"/>
          <w:lang w:eastAsia="en-GB"/>
        </w:rPr>
        <w:t xml:space="preserve">on, respect and dignity for all. </w:t>
      </w:r>
    </w:p>
    <w:p w14:paraId="2E02C1A0" w14:textId="333B9936" w:rsidR="00CB0BD6" w:rsidRDefault="00EA4944" w:rsidP="00CF3CB0">
      <w:pPr>
        <w:shd w:val="clear" w:color="auto" w:fill="FFFFFF"/>
        <w:spacing w:after="0" w:line="240" w:lineRule="auto"/>
        <w:textAlignment w:val="baseline"/>
        <w:outlineLvl w:val="1"/>
        <w:rPr>
          <w:rFonts w:ascii="Arial" w:eastAsia="Times New Roman" w:hAnsi="Arial" w:cs="Arial"/>
          <w:lang w:eastAsia="en-GB"/>
        </w:rPr>
      </w:pPr>
      <w:r w:rsidRPr="00EA4944">
        <w:rPr>
          <w:rFonts w:ascii="Arial" w:eastAsia="Times New Roman" w:hAnsi="Arial" w:cs="Arial"/>
          <w:lang w:eastAsia="en-GB"/>
        </w:rPr>
        <w:t xml:space="preserve">The Trust is therefore committed to embedding key initiatives to support equality, diversity and inclusion in all we do and to tackle various forms of inequalities that may be experienced by our staff members including unequal pay for women.  </w:t>
      </w:r>
    </w:p>
    <w:p w14:paraId="22BA9FD6" w14:textId="77777777" w:rsidR="00237367" w:rsidRDefault="00237367" w:rsidP="00A54C63">
      <w:pPr>
        <w:shd w:val="clear" w:color="auto" w:fill="FFFFFF"/>
        <w:spacing w:after="120"/>
        <w:textAlignment w:val="baseline"/>
        <w:outlineLvl w:val="1"/>
        <w:rPr>
          <w:rFonts w:ascii="Arial" w:eastAsia="Times New Roman" w:hAnsi="Arial" w:cs="Arial"/>
          <w:color w:val="1F4E79" w:themeColor="accent1" w:themeShade="80"/>
          <w:sz w:val="28"/>
          <w:szCs w:val="28"/>
          <w:lang w:eastAsia="en-GB"/>
        </w:rPr>
      </w:pPr>
    </w:p>
    <w:p w14:paraId="22FF2B1E" w14:textId="45879773" w:rsidR="00237367" w:rsidRDefault="00237367" w:rsidP="00237367">
      <w:pPr>
        <w:shd w:val="clear" w:color="auto" w:fill="FFFFFF"/>
        <w:textAlignment w:val="baseline"/>
        <w:outlineLvl w:val="1"/>
        <w:rPr>
          <w:rFonts w:ascii="Arial" w:eastAsia="Times New Roman" w:hAnsi="Arial" w:cs="Arial"/>
          <w:color w:val="1F4E79" w:themeColor="accent1" w:themeShade="80"/>
          <w:sz w:val="28"/>
          <w:szCs w:val="28"/>
          <w:lang w:eastAsia="en-GB"/>
        </w:rPr>
      </w:pPr>
      <w:r>
        <w:rPr>
          <w:rFonts w:ascii="Arial" w:eastAsia="Times New Roman" w:hAnsi="Arial" w:cs="Arial"/>
          <w:color w:val="1F4E79" w:themeColor="accent1" w:themeShade="80"/>
          <w:sz w:val="28"/>
          <w:szCs w:val="28"/>
          <w:lang w:eastAsia="en-GB"/>
        </w:rPr>
        <w:t>Data Reporting Requirements</w:t>
      </w:r>
    </w:p>
    <w:p w14:paraId="703FDD26" w14:textId="4A94916D" w:rsidR="00237367" w:rsidRDefault="00A54C63" w:rsidP="00A54C63">
      <w:pPr>
        <w:shd w:val="clear" w:color="auto" w:fill="FFFFFF"/>
        <w:spacing w:after="225" w:line="240" w:lineRule="auto"/>
        <w:jc w:val="both"/>
        <w:rPr>
          <w:rFonts w:ascii="Arial" w:hAnsi="Arial" w:cs="Arial"/>
        </w:rPr>
      </w:pPr>
      <w:r>
        <w:rPr>
          <w:rFonts w:ascii="Arial" w:eastAsia="Times New Roman" w:hAnsi="Arial" w:cs="Arial"/>
          <w:lang w:eastAsia="en-GB"/>
        </w:rPr>
        <w:t>Public sectors</w:t>
      </w:r>
      <w:r w:rsidRPr="00C25FB7">
        <w:rPr>
          <w:rFonts w:ascii="Arial" w:eastAsia="Times New Roman" w:hAnsi="Arial" w:cs="Arial"/>
          <w:lang w:eastAsia="en-GB"/>
        </w:rPr>
        <w:t xml:space="preserve"> with 250 or more employees</w:t>
      </w:r>
      <w:r>
        <w:rPr>
          <w:rFonts w:ascii="Arial" w:eastAsia="Times New Roman" w:hAnsi="Arial" w:cs="Arial"/>
          <w:lang w:eastAsia="en-GB"/>
        </w:rPr>
        <w:t xml:space="preserve"> are required to</w:t>
      </w:r>
      <w:r w:rsidRPr="00C25FB7">
        <w:rPr>
          <w:rFonts w:ascii="Arial" w:eastAsia="Times New Roman" w:hAnsi="Arial" w:cs="Arial"/>
          <w:lang w:eastAsia="en-GB"/>
        </w:rPr>
        <w:t xml:space="preserve"> publish data on their gender pay gap</w:t>
      </w:r>
      <w:r>
        <w:rPr>
          <w:rFonts w:ascii="Arial" w:eastAsia="Times New Roman" w:hAnsi="Arial" w:cs="Arial"/>
          <w:lang w:eastAsia="en-GB"/>
        </w:rPr>
        <w:t xml:space="preserve"> information e</w:t>
      </w:r>
      <w:r w:rsidRPr="00C25FB7">
        <w:rPr>
          <w:rFonts w:ascii="Arial" w:eastAsia="Times New Roman" w:hAnsi="Arial" w:cs="Arial"/>
          <w:lang w:eastAsia="en-GB"/>
        </w:rPr>
        <w:t xml:space="preserve">very year. </w:t>
      </w:r>
      <w:r w:rsidR="00237367" w:rsidRPr="00C25FB7">
        <w:rPr>
          <w:rFonts w:ascii="Arial" w:hAnsi="Arial" w:cs="Arial"/>
        </w:rPr>
        <w:t xml:space="preserve">There are 6 indicators which are required to be published as follows: </w:t>
      </w:r>
    </w:p>
    <w:p w14:paraId="3424386C" w14:textId="77777777" w:rsidR="00237367" w:rsidRDefault="00237367" w:rsidP="00237367">
      <w:pPr>
        <w:pStyle w:val="Default"/>
        <w:jc w:val="both"/>
        <w:rPr>
          <w:rFonts w:ascii="Arial" w:hAnsi="Arial" w:cs="Arial"/>
          <w:color w:val="auto"/>
          <w:sz w:val="22"/>
          <w:szCs w:val="22"/>
        </w:rPr>
      </w:pPr>
    </w:p>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7788"/>
        <w:gridCol w:w="433"/>
      </w:tblGrid>
      <w:tr w:rsidR="00120578" w14:paraId="74558BAF" w14:textId="17D9A41E" w:rsidTr="00237367">
        <w:trPr>
          <w:gridAfter w:val="1"/>
          <w:wAfter w:w="433" w:type="dxa"/>
        </w:trPr>
        <w:tc>
          <w:tcPr>
            <w:tcW w:w="7088" w:type="dxa"/>
            <w:shd w:val="clear" w:color="auto" w:fill="auto"/>
          </w:tcPr>
          <w:p w14:paraId="22BD9C3E" w14:textId="77777777" w:rsidR="00120578" w:rsidRPr="00C25FB7" w:rsidRDefault="00120578" w:rsidP="00A60504">
            <w:pPr>
              <w:pStyle w:val="Default"/>
              <w:numPr>
                <w:ilvl w:val="0"/>
                <w:numId w:val="7"/>
              </w:numPr>
              <w:spacing w:after="51"/>
              <w:jc w:val="both"/>
              <w:rPr>
                <w:rFonts w:ascii="Arial" w:hAnsi="Arial" w:cs="Arial"/>
                <w:color w:val="auto"/>
                <w:sz w:val="22"/>
                <w:szCs w:val="22"/>
              </w:rPr>
            </w:pPr>
            <w:r w:rsidRPr="00C25FB7">
              <w:rPr>
                <w:rFonts w:ascii="Arial" w:hAnsi="Arial" w:cs="Arial"/>
                <w:color w:val="auto"/>
                <w:sz w:val="22"/>
                <w:szCs w:val="22"/>
              </w:rPr>
              <w:t xml:space="preserve">Average gender pay gap as a mean average </w:t>
            </w:r>
          </w:p>
          <w:p w14:paraId="5F1FBE61" w14:textId="77777777" w:rsidR="00120578" w:rsidRPr="00C25FB7" w:rsidRDefault="00120578" w:rsidP="00A60504">
            <w:pPr>
              <w:pStyle w:val="Default"/>
              <w:numPr>
                <w:ilvl w:val="0"/>
                <w:numId w:val="7"/>
              </w:numPr>
              <w:spacing w:after="51"/>
              <w:jc w:val="both"/>
              <w:rPr>
                <w:rFonts w:ascii="Arial" w:hAnsi="Arial" w:cs="Arial"/>
                <w:color w:val="auto"/>
                <w:sz w:val="22"/>
                <w:szCs w:val="22"/>
              </w:rPr>
            </w:pPr>
            <w:r w:rsidRPr="00C25FB7">
              <w:rPr>
                <w:rFonts w:ascii="Arial" w:hAnsi="Arial" w:cs="Arial"/>
                <w:color w:val="auto"/>
                <w:sz w:val="22"/>
                <w:szCs w:val="22"/>
              </w:rPr>
              <w:t xml:space="preserve">Average gender pay gap as a median average </w:t>
            </w:r>
          </w:p>
          <w:p w14:paraId="5FD7707E" w14:textId="77777777" w:rsidR="00120578" w:rsidRPr="00C25FB7" w:rsidRDefault="00120578" w:rsidP="00A60504">
            <w:pPr>
              <w:pStyle w:val="Default"/>
              <w:numPr>
                <w:ilvl w:val="0"/>
                <w:numId w:val="7"/>
              </w:numPr>
              <w:spacing w:after="51"/>
              <w:jc w:val="both"/>
              <w:rPr>
                <w:rFonts w:ascii="Arial" w:hAnsi="Arial" w:cs="Arial"/>
                <w:color w:val="auto"/>
                <w:sz w:val="22"/>
                <w:szCs w:val="22"/>
              </w:rPr>
            </w:pPr>
            <w:r w:rsidRPr="00C25FB7">
              <w:rPr>
                <w:rFonts w:ascii="Arial" w:hAnsi="Arial" w:cs="Arial"/>
                <w:color w:val="auto"/>
                <w:sz w:val="22"/>
                <w:szCs w:val="22"/>
              </w:rPr>
              <w:t xml:space="preserve">Average bonus gender pay gap as a mean average </w:t>
            </w:r>
          </w:p>
          <w:p w14:paraId="67038922" w14:textId="77777777" w:rsidR="00120578" w:rsidRPr="00C25FB7" w:rsidRDefault="00120578" w:rsidP="00A60504">
            <w:pPr>
              <w:pStyle w:val="Default"/>
              <w:numPr>
                <w:ilvl w:val="0"/>
                <w:numId w:val="7"/>
              </w:numPr>
              <w:spacing w:after="51"/>
              <w:jc w:val="both"/>
              <w:rPr>
                <w:rFonts w:ascii="Arial" w:hAnsi="Arial" w:cs="Arial"/>
                <w:color w:val="auto"/>
                <w:sz w:val="22"/>
                <w:szCs w:val="22"/>
              </w:rPr>
            </w:pPr>
            <w:r w:rsidRPr="00C25FB7">
              <w:rPr>
                <w:rFonts w:ascii="Arial" w:hAnsi="Arial" w:cs="Arial"/>
                <w:color w:val="auto"/>
                <w:sz w:val="22"/>
                <w:szCs w:val="22"/>
              </w:rPr>
              <w:t xml:space="preserve">Average bonus gender pay gap as a median average </w:t>
            </w:r>
          </w:p>
          <w:p w14:paraId="04BF49A8" w14:textId="66A40042" w:rsidR="00120578" w:rsidRPr="006A00D4" w:rsidRDefault="00120578" w:rsidP="006A00D4">
            <w:pPr>
              <w:shd w:val="clear" w:color="auto" w:fill="FFFFFF"/>
              <w:jc w:val="both"/>
              <w:textAlignment w:val="baseline"/>
              <w:outlineLvl w:val="1"/>
              <w:rPr>
                <w:rFonts w:ascii="Arial" w:hAnsi="Arial" w:cs="Arial"/>
              </w:rPr>
            </w:pPr>
          </w:p>
        </w:tc>
        <w:tc>
          <w:tcPr>
            <w:tcW w:w="7788" w:type="dxa"/>
            <w:shd w:val="clear" w:color="auto" w:fill="auto"/>
          </w:tcPr>
          <w:p w14:paraId="3F8AF867" w14:textId="77777777" w:rsidR="00940781" w:rsidRPr="00940781" w:rsidRDefault="00940781" w:rsidP="00026F9A">
            <w:pPr>
              <w:jc w:val="right"/>
              <w:textAlignment w:val="baseline"/>
              <w:outlineLvl w:val="1"/>
              <w:rPr>
                <w:noProof/>
                <w:sz w:val="10"/>
                <w:szCs w:val="10"/>
                <w:lang w:eastAsia="en-GB"/>
              </w:rPr>
            </w:pPr>
          </w:p>
          <w:p w14:paraId="7E0EC22E" w14:textId="397796C4" w:rsidR="006A00D4" w:rsidRPr="00C25FB7" w:rsidRDefault="006A00D4" w:rsidP="006A00D4">
            <w:pPr>
              <w:pStyle w:val="Default"/>
              <w:numPr>
                <w:ilvl w:val="0"/>
                <w:numId w:val="7"/>
              </w:numPr>
              <w:spacing w:after="51"/>
              <w:jc w:val="both"/>
              <w:rPr>
                <w:rFonts w:ascii="Arial" w:hAnsi="Arial" w:cs="Arial"/>
                <w:color w:val="auto"/>
                <w:sz w:val="22"/>
                <w:szCs w:val="22"/>
              </w:rPr>
            </w:pPr>
            <w:r w:rsidRPr="00C25FB7">
              <w:rPr>
                <w:rFonts w:ascii="Arial" w:hAnsi="Arial" w:cs="Arial"/>
                <w:color w:val="auto"/>
                <w:sz w:val="22"/>
                <w:szCs w:val="22"/>
              </w:rPr>
              <w:t xml:space="preserve">Proportion of males receiving a bonus payment and proportion of females receiving a bonus payment </w:t>
            </w:r>
          </w:p>
          <w:p w14:paraId="1379D91C" w14:textId="42F65687" w:rsidR="00305271" w:rsidRPr="00237367" w:rsidRDefault="006A00D4" w:rsidP="00237367">
            <w:pPr>
              <w:pStyle w:val="Default"/>
              <w:numPr>
                <w:ilvl w:val="0"/>
                <w:numId w:val="7"/>
              </w:numPr>
              <w:jc w:val="both"/>
              <w:rPr>
                <w:rFonts w:ascii="Arial" w:hAnsi="Arial" w:cs="Arial"/>
                <w:color w:val="auto"/>
                <w:sz w:val="22"/>
                <w:szCs w:val="22"/>
              </w:rPr>
            </w:pPr>
            <w:r w:rsidRPr="00C25FB7">
              <w:rPr>
                <w:rFonts w:ascii="Arial" w:hAnsi="Arial" w:cs="Arial"/>
                <w:color w:val="auto"/>
                <w:sz w:val="22"/>
                <w:szCs w:val="22"/>
              </w:rPr>
              <w:t>Proportion of males and females when divided into four groups ordered from lowest to highest pay</w:t>
            </w:r>
            <w:r>
              <w:rPr>
                <w:rFonts w:ascii="Arial" w:hAnsi="Arial" w:cs="Arial"/>
                <w:color w:val="auto"/>
                <w:sz w:val="22"/>
                <w:szCs w:val="22"/>
              </w:rPr>
              <w:t>.</w:t>
            </w:r>
          </w:p>
        </w:tc>
      </w:tr>
      <w:tr w:rsidR="006A00D4" w14:paraId="39D885EC" w14:textId="142F6E2B" w:rsidTr="00FA30EF">
        <w:trPr>
          <w:gridAfter w:val="1"/>
          <w:wAfter w:w="433" w:type="dxa"/>
        </w:trPr>
        <w:tc>
          <w:tcPr>
            <w:tcW w:w="14876" w:type="dxa"/>
            <w:gridSpan w:val="2"/>
          </w:tcPr>
          <w:p w14:paraId="4D34F7D9" w14:textId="7C3E738F" w:rsidR="006A00D4" w:rsidRPr="001A475B" w:rsidRDefault="006A00D4" w:rsidP="006A00D4">
            <w:pPr>
              <w:shd w:val="clear" w:color="auto" w:fill="FFFFFF"/>
              <w:jc w:val="both"/>
              <w:rPr>
                <w:rFonts w:ascii="Arial" w:eastAsia="Times New Roman" w:hAnsi="Arial" w:cs="Arial"/>
                <w:lang w:eastAsia="en-GB"/>
              </w:rPr>
            </w:pPr>
            <w:r>
              <w:rPr>
                <w:rFonts w:ascii="Arial" w:hAnsi="Arial" w:cs="Arial"/>
              </w:rPr>
              <w:t>T</w:t>
            </w:r>
            <w:r w:rsidRPr="00C25FB7">
              <w:rPr>
                <w:rFonts w:ascii="Arial" w:hAnsi="Arial" w:cs="Arial"/>
              </w:rPr>
              <w:t xml:space="preserve">he snapshot date for analysis </w:t>
            </w:r>
            <w:r>
              <w:rPr>
                <w:rFonts w:ascii="Arial" w:hAnsi="Arial" w:cs="Arial"/>
              </w:rPr>
              <w:t xml:space="preserve">in this report </w:t>
            </w:r>
            <w:r w:rsidRPr="00C25FB7">
              <w:rPr>
                <w:rFonts w:ascii="Arial" w:hAnsi="Arial" w:cs="Arial"/>
              </w:rPr>
              <w:t>is 31 March 202</w:t>
            </w:r>
            <w:r>
              <w:rPr>
                <w:rFonts w:ascii="Arial" w:hAnsi="Arial" w:cs="Arial"/>
              </w:rPr>
              <w:t>4.  T</w:t>
            </w:r>
            <w:r>
              <w:rPr>
                <w:rFonts w:ascii="Arial" w:eastAsia="Times New Roman" w:hAnsi="Arial" w:cs="Arial"/>
                <w:lang w:eastAsia="en-GB"/>
              </w:rPr>
              <w:t xml:space="preserve">he total number of staff in post at ESNEFT </w:t>
            </w:r>
            <w:r w:rsidRPr="004E2125">
              <w:rPr>
                <w:rFonts w:ascii="Arial" w:eastAsia="Times New Roman" w:hAnsi="Arial" w:cs="Arial"/>
                <w:lang w:eastAsia="en-GB"/>
              </w:rPr>
              <w:t>w</w:t>
            </w:r>
            <w:r>
              <w:rPr>
                <w:rFonts w:ascii="Arial" w:eastAsia="Times New Roman" w:hAnsi="Arial" w:cs="Arial"/>
                <w:lang w:eastAsia="en-GB"/>
              </w:rPr>
              <w:t>as</w:t>
            </w:r>
            <w:r w:rsidRPr="004E2125">
              <w:rPr>
                <w:rFonts w:ascii="Arial" w:eastAsia="Times New Roman" w:hAnsi="Arial" w:cs="Arial"/>
                <w:lang w:eastAsia="en-GB"/>
              </w:rPr>
              <w:t xml:space="preserve"> </w:t>
            </w:r>
            <w:r w:rsidRPr="004E2125">
              <w:rPr>
                <w:rFonts w:ascii="Arial" w:eastAsia="Times New Roman" w:hAnsi="Arial" w:cs="Arial"/>
                <w:b/>
                <w:i/>
                <w:lang w:eastAsia="en-GB"/>
              </w:rPr>
              <w:t>1</w:t>
            </w:r>
            <w:r>
              <w:rPr>
                <w:rFonts w:ascii="Arial" w:eastAsia="Times New Roman" w:hAnsi="Arial" w:cs="Arial"/>
                <w:b/>
                <w:i/>
                <w:lang w:eastAsia="en-GB"/>
              </w:rPr>
              <w:t>1,908</w:t>
            </w:r>
            <w:r>
              <w:rPr>
                <w:rFonts w:ascii="Arial" w:eastAsia="Times New Roman" w:hAnsi="Arial" w:cs="Arial"/>
                <w:lang w:eastAsia="en-GB"/>
              </w:rPr>
              <w:t xml:space="preserve"> and </w:t>
            </w:r>
            <w:r w:rsidR="0041626D">
              <w:rPr>
                <w:rFonts w:ascii="Arial" w:eastAsia="Times New Roman" w:hAnsi="Arial" w:cs="Arial"/>
                <w:lang w:eastAsia="en-GB"/>
              </w:rPr>
              <w:t xml:space="preserve">the </w:t>
            </w:r>
            <w:r w:rsidRPr="00C25FB7">
              <w:rPr>
                <w:rFonts w:ascii="Arial" w:hAnsi="Arial" w:cs="Arial"/>
              </w:rPr>
              <w:t xml:space="preserve">following </w:t>
            </w:r>
            <w:r>
              <w:rPr>
                <w:rFonts w:ascii="Arial" w:hAnsi="Arial" w:cs="Arial"/>
              </w:rPr>
              <w:t>pages</w:t>
            </w:r>
            <w:r w:rsidRPr="00C25FB7">
              <w:rPr>
                <w:rFonts w:ascii="Arial" w:hAnsi="Arial" w:cs="Arial"/>
              </w:rPr>
              <w:t xml:space="preserve"> provide a</w:t>
            </w:r>
            <w:r w:rsidR="0041626D">
              <w:rPr>
                <w:rFonts w:ascii="Arial" w:hAnsi="Arial" w:cs="Arial"/>
              </w:rPr>
              <w:t xml:space="preserve"> </w:t>
            </w:r>
            <w:r w:rsidRPr="00C25FB7">
              <w:rPr>
                <w:rFonts w:ascii="Arial" w:hAnsi="Arial" w:cs="Arial"/>
              </w:rPr>
              <w:t xml:space="preserve">breakdown of the </w:t>
            </w:r>
            <w:r w:rsidR="0041626D">
              <w:rPr>
                <w:rFonts w:ascii="Arial" w:hAnsi="Arial" w:cs="Arial"/>
              </w:rPr>
              <w:t xml:space="preserve">pay </w:t>
            </w:r>
            <w:r w:rsidRPr="00C25FB7">
              <w:rPr>
                <w:rFonts w:ascii="Arial" w:hAnsi="Arial" w:cs="Arial"/>
              </w:rPr>
              <w:t xml:space="preserve">information to be reported. </w:t>
            </w:r>
          </w:p>
          <w:p w14:paraId="04150B70" w14:textId="77777777" w:rsidR="006A00D4" w:rsidRDefault="006A00D4" w:rsidP="006A00D4">
            <w:pPr>
              <w:shd w:val="clear" w:color="auto" w:fill="FFFFFF"/>
              <w:jc w:val="both"/>
              <w:textAlignment w:val="baseline"/>
              <w:outlineLvl w:val="1"/>
              <w:rPr>
                <w:rFonts w:ascii="Arial" w:hAnsi="Arial" w:cs="Arial"/>
              </w:rPr>
            </w:pPr>
          </w:p>
          <w:p w14:paraId="366485BB" w14:textId="77777777" w:rsidR="006A00D4" w:rsidRPr="006A00D4" w:rsidRDefault="006A00D4" w:rsidP="006A00D4">
            <w:pPr>
              <w:shd w:val="clear" w:color="auto" w:fill="FFFFFF"/>
              <w:jc w:val="both"/>
              <w:textAlignment w:val="baseline"/>
              <w:outlineLvl w:val="1"/>
              <w:rPr>
                <w:rFonts w:ascii="Arial" w:hAnsi="Arial" w:cs="Arial"/>
                <w:i/>
              </w:rPr>
            </w:pPr>
            <w:r w:rsidRPr="006A00D4">
              <w:rPr>
                <w:rFonts w:ascii="Arial" w:hAnsi="Arial" w:cs="Arial"/>
                <w:i/>
              </w:rPr>
              <w:t>For noting:</w:t>
            </w:r>
          </w:p>
          <w:p w14:paraId="496B19B2" w14:textId="77777777" w:rsidR="006A00D4" w:rsidRPr="00A54C63" w:rsidRDefault="006A00D4" w:rsidP="006A00D4">
            <w:pPr>
              <w:pStyle w:val="ListParagraph"/>
              <w:numPr>
                <w:ilvl w:val="0"/>
                <w:numId w:val="21"/>
              </w:numPr>
              <w:shd w:val="clear" w:color="auto" w:fill="FFFFFF"/>
              <w:jc w:val="both"/>
              <w:textAlignment w:val="baseline"/>
              <w:outlineLvl w:val="1"/>
              <w:rPr>
                <w:rFonts w:ascii="Arial" w:hAnsi="Arial" w:cs="Arial"/>
                <w:i/>
              </w:rPr>
            </w:pPr>
            <w:r w:rsidRPr="00A54C63">
              <w:rPr>
                <w:rFonts w:ascii="Arial" w:hAnsi="Arial" w:cs="Arial"/>
                <w:i/>
              </w:rPr>
              <w:t xml:space="preserve">For differences in rates of pay, a positive percentage indicates that more men occupy senior roles in the Trust and therefore receive a higher rate of pay due to incremental pay progression.  </w:t>
            </w:r>
          </w:p>
          <w:p w14:paraId="6A04920D" w14:textId="77777777" w:rsidR="006A00D4" w:rsidRPr="00A54C63" w:rsidRDefault="006A00D4" w:rsidP="006A00D4">
            <w:pPr>
              <w:pStyle w:val="ListParagraph"/>
              <w:numPr>
                <w:ilvl w:val="0"/>
                <w:numId w:val="21"/>
              </w:numPr>
              <w:shd w:val="clear" w:color="auto" w:fill="FFFFFF"/>
              <w:jc w:val="both"/>
              <w:textAlignment w:val="baseline"/>
              <w:outlineLvl w:val="1"/>
              <w:rPr>
                <w:rFonts w:ascii="Arial" w:hAnsi="Arial" w:cs="Arial"/>
                <w:i/>
              </w:rPr>
            </w:pPr>
            <w:r w:rsidRPr="00A54C63">
              <w:rPr>
                <w:rFonts w:ascii="Arial" w:hAnsi="Arial" w:cs="Arial"/>
                <w:i/>
              </w:rPr>
              <w:t xml:space="preserve">Bonus pay for the purpose of this report relates to Clinical Excellence Awards for medical staff.  </w:t>
            </w:r>
          </w:p>
          <w:p w14:paraId="7AA23552" w14:textId="77EA13C0" w:rsidR="006A00D4" w:rsidRPr="006A00D4" w:rsidRDefault="006A00D4" w:rsidP="006A00D4">
            <w:pPr>
              <w:pStyle w:val="ListParagraph"/>
              <w:numPr>
                <w:ilvl w:val="0"/>
                <w:numId w:val="21"/>
              </w:numPr>
              <w:shd w:val="clear" w:color="auto" w:fill="FFFFFF"/>
              <w:jc w:val="both"/>
              <w:textAlignment w:val="baseline"/>
              <w:outlineLvl w:val="1"/>
              <w:rPr>
                <w:rFonts w:ascii="Arial" w:hAnsi="Arial" w:cs="Arial"/>
              </w:rPr>
            </w:pPr>
            <w:r w:rsidRPr="00A54C63">
              <w:rPr>
                <w:rFonts w:ascii="Arial" w:hAnsi="Arial" w:cs="Arial"/>
                <w:i/>
              </w:rPr>
              <w:t>Each part time worker counts as one employee for gender pay gap reporting purposes.</w:t>
            </w:r>
          </w:p>
        </w:tc>
      </w:tr>
      <w:tr w:rsidR="0010070B" w:rsidRPr="006E149A" w14:paraId="410BDBF5" w14:textId="77777777" w:rsidTr="00491990">
        <w:trPr>
          <w:trHeight w:val="1408"/>
        </w:trPr>
        <w:tc>
          <w:tcPr>
            <w:tcW w:w="15309" w:type="dxa"/>
            <w:gridSpan w:val="3"/>
            <w:vAlign w:val="center"/>
          </w:tcPr>
          <w:p w14:paraId="5975D138" w14:textId="77777777" w:rsidR="00A54C63" w:rsidRDefault="00A54C63" w:rsidP="006A00D4">
            <w:pPr>
              <w:shd w:val="clear" w:color="auto" w:fill="FFFFFF"/>
              <w:jc w:val="both"/>
              <w:textAlignment w:val="baseline"/>
              <w:outlineLvl w:val="1"/>
              <w:rPr>
                <w:rFonts w:ascii="Arial" w:eastAsia="Times New Roman" w:hAnsi="Arial" w:cs="Arial"/>
                <w:color w:val="1F4E79" w:themeColor="accent1" w:themeShade="80"/>
                <w:sz w:val="28"/>
                <w:szCs w:val="28"/>
                <w:lang w:eastAsia="en-GB"/>
              </w:rPr>
            </w:pPr>
          </w:p>
          <w:p w14:paraId="221525B2" w14:textId="6C9C530F" w:rsidR="00BC4DBE" w:rsidRDefault="00237367" w:rsidP="00A54C63">
            <w:pPr>
              <w:shd w:val="clear" w:color="auto" w:fill="FFFFFF"/>
              <w:spacing w:after="120"/>
              <w:jc w:val="both"/>
              <w:textAlignment w:val="baseline"/>
              <w:outlineLvl w:val="1"/>
              <w:rPr>
                <w:rFonts w:ascii="Arial" w:eastAsia="Times New Roman" w:hAnsi="Arial" w:cs="Arial"/>
                <w:color w:val="1F4E79" w:themeColor="accent1" w:themeShade="80"/>
                <w:sz w:val="28"/>
                <w:szCs w:val="28"/>
                <w:lang w:eastAsia="en-GB"/>
              </w:rPr>
            </w:pPr>
            <w:r>
              <w:rPr>
                <w:rFonts w:ascii="Arial" w:eastAsia="Times New Roman" w:hAnsi="Arial" w:cs="Arial"/>
                <w:color w:val="1F4E79" w:themeColor="accent1" w:themeShade="80"/>
                <w:sz w:val="28"/>
                <w:szCs w:val="28"/>
                <w:lang w:eastAsia="en-GB"/>
              </w:rPr>
              <w:t xml:space="preserve">The Data and </w:t>
            </w:r>
            <w:r w:rsidR="006A00D4" w:rsidRPr="00A253C4">
              <w:rPr>
                <w:rFonts w:ascii="Arial" w:eastAsia="Times New Roman" w:hAnsi="Arial" w:cs="Arial"/>
                <w:color w:val="1F4E79" w:themeColor="accent1" w:themeShade="80"/>
                <w:sz w:val="28"/>
                <w:szCs w:val="28"/>
                <w:lang w:eastAsia="en-GB"/>
              </w:rPr>
              <w:t>Local Findings</w:t>
            </w:r>
          </w:p>
          <w:p w14:paraId="6FF76BA8" w14:textId="0CF13286" w:rsidR="0010070B" w:rsidRPr="00EA6011" w:rsidRDefault="00FE29B2" w:rsidP="00FE29B2">
            <w:pPr>
              <w:spacing w:after="120"/>
              <w:rPr>
                <w:b/>
                <w:i/>
                <w:sz w:val="24"/>
                <w:szCs w:val="24"/>
              </w:rPr>
            </w:pPr>
            <w:r w:rsidRPr="00EA6011">
              <w:rPr>
                <w:b/>
                <w:i/>
                <w:sz w:val="24"/>
                <w:szCs w:val="24"/>
              </w:rPr>
              <w:t xml:space="preserve">At a Glance: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7"/>
              <w:gridCol w:w="301"/>
              <w:gridCol w:w="1967"/>
              <w:gridCol w:w="301"/>
              <w:gridCol w:w="1967"/>
              <w:gridCol w:w="301"/>
              <w:gridCol w:w="1825"/>
            </w:tblGrid>
            <w:tr w:rsidR="0083111C" w14:paraId="276297BC" w14:textId="58BF8F33" w:rsidTr="00A54C63">
              <w:trPr>
                <w:trHeight w:val="1134"/>
                <w:jc w:val="center"/>
              </w:trPr>
              <w:tc>
                <w:tcPr>
                  <w:tcW w:w="1997" w:type="dxa"/>
                  <w:shd w:val="clear" w:color="auto" w:fill="00BAE6"/>
                  <w:vAlign w:val="center"/>
                </w:tcPr>
                <w:p w14:paraId="74B44496" w14:textId="77777777" w:rsidR="0083111C" w:rsidRPr="00491990" w:rsidRDefault="0083111C" w:rsidP="00491990">
                  <w:pPr>
                    <w:spacing w:after="120"/>
                    <w:jc w:val="center"/>
                    <w:rPr>
                      <w:b/>
                      <w:color w:val="FFFFFF" w:themeColor="background1"/>
                      <w:sz w:val="36"/>
                      <w:szCs w:val="36"/>
                    </w:rPr>
                  </w:pPr>
                  <w:r w:rsidRPr="00491990">
                    <w:rPr>
                      <w:b/>
                      <w:color w:val="FFFFFF" w:themeColor="background1"/>
                      <w:sz w:val="36"/>
                      <w:szCs w:val="36"/>
                    </w:rPr>
                    <w:t>24.45%</w:t>
                  </w:r>
                </w:p>
                <w:p w14:paraId="60C23F9F" w14:textId="0304915B" w:rsidR="0083111C" w:rsidRDefault="0083111C" w:rsidP="00491990">
                  <w:pPr>
                    <w:spacing w:after="120"/>
                    <w:jc w:val="center"/>
                    <w:rPr>
                      <w:b/>
                      <w:sz w:val="24"/>
                      <w:szCs w:val="24"/>
                    </w:rPr>
                  </w:pPr>
                  <w:r w:rsidRPr="00491990">
                    <w:rPr>
                      <w:b/>
                      <w:color w:val="FFFFFF" w:themeColor="background1"/>
                      <w:sz w:val="24"/>
                      <w:szCs w:val="24"/>
                    </w:rPr>
                    <w:t>Avg. hourly rate pay gap</w:t>
                  </w:r>
                </w:p>
              </w:tc>
              <w:tc>
                <w:tcPr>
                  <w:tcW w:w="301" w:type="dxa"/>
                </w:tcPr>
                <w:p w14:paraId="170F9639" w14:textId="77777777" w:rsidR="0083111C" w:rsidRDefault="0083111C" w:rsidP="00491990">
                  <w:pPr>
                    <w:spacing w:after="120"/>
                    <w:jc w:val="center"/>
                    <w:rPr>
                      <w:b/>
                      <w:sz w:val="24"/>
                      <w:szCs w:val="24"/>
                    </w:rPr>
                  </w:pPr>
                </w:p>
              </w:tc>
              <w:tc>
                <w:tcPr>
                  <w:tcW w:w="1967" w:type="dxa"/>
                  <w:shd w:val="clear" w:color="auto" w:fill="FFC000"/>
                </w:tcPr>
                <w:p w14:paraId="666BF147" w14:textId="77777777" w:rsidR="0083111C" w:rsidRPr="00491990" w:rsidRDefault="0083111C" w:rsidP="00491990">
                  <w:pPr>
                    <w:spacing w:after="120"/>
                    <w:jc w:val="center"/>
                    <w:rPr>
                      <w:b/>
                      <w:color w:val="FFFFFF" w:themeColor="background1"/>
                      <w:sz w:val="36"/>
                      <w:szCs w:val="36"/>
                    </w:rPr>
                  </w:pPr>
                  <w:r w:rsidRPr="00491990">
                    <w:rPr>
                      <w:b/>
                      <w:color w:val="FFFFFF" w:themeColor="background1"/>
                      <w:sz w:val="36"/>
                      <w:szCs w:val="36"/>
                    </w:rPr>
                    <w:t>11.26%</w:t>
                  </w:r>
                </w:p>
                <w:p w14:paraId="4C02CBEB" w14:textId="4F3CB155" w:rsidR="0083111C" w:rsidRPr="00491990" w:rsidRDefault="0083111C" w:rsidP="00491990">
                  <w:pPr>
                    <w:spacing w:after="120"/>
                    <w:jc w:val="center"/>
                    <w:rPr>
                      <w:b/>
                      <w:color w:val="FFFFFF" w:themeColor="background1"/>
                      <w:sz w:val="24"/>
                      <w:szCs w:val="24"/>
                    </w:rPr>
                  </w:pPr>
                  <w:r>
                    <w:rPr>
                      <w:b/>
                      <w:color w:val="FFFFFF" w:themeColor="background1"/>
                      <w:sz w:val="24"/>
                      <w:szCs w:val="24"/>
                    </w:rPr>
                    <w:t>Median hourly rate pay gap</w:t>
                  </w:r>
                </w:p>
              </w:tc>
              <w:tc>
                <w:tcPr>
                  <w:tcW w:w="301" w:type="dxa"/>
                </w:tcPr>
                <w:p w14:paraId="2255CD97" w14:textId="77777777" w:rsidR="0083111C" w:rsidRPr="00491990" w:rsidRDefault="0083111C" w:rsidP="00491990">
                  <w:pPr>
                    <w:spacing w:after="120"/>
                    <w:jc w:val="center"/>
                    <w:rPr>
                      <w:b/>
                      <w:color w:val="FFFFFF" w:themeColor="background1"/>
                      <w:sz w:val="24"/>
                      <w:szCs w:val="24"/>
                    </w:rPr>
                  </w:pPr>
                </w:p>
              </w:tc>
              <w:tc>
                <w:tcPr>
                  <w:tcW w:w="1967" w:type="dxa"/>
                  <w:shd w:val="clear" w:color="auto" w:fill="92D050"/>
                </w:tcPr>
                <w:p w14:paraId="5BEF1C74" w14:textId="77777777" w:rsidR="0083111C" w:rsidRDefault="0083111C" w:rsidP="00491990">
                  <w:pPr>
                    <w:spacing w:after="120"/>
                    <w:jc w:val="center"/>
                    <w:rPr>
                      <w:b/>
                      <w:color w:val="FFFFFF" w:themeColor="background1"/>
                      <w:sz w:val="24"/>
                      <w:szCs w:val="24"/>
                    </w:rPr>
                  </w:pPr>
                  <w:r w:rsidRPr="0083111C">
                    <w:rPr>
                      <w:b/>
                      <w:color w:val="FFFFFF" w:themeColor="background1"/>
                      <w:sz w:val="36"/>
                      <w:szCs w:val="36"/>
                    </w:rPr>
                    <w:t>9.93%</w:t>
                  </w:r>
                  <w:r>
                    <w:rPr>
                      <w:b/>
                      <w:color w:val="FFFFFF" w:themeColor="background1"/>
                      <w:sz w:val="24"/>
                      <w:szCs w:val="24"/>
                    </w:rPr>
                    <w:t xml:space="preserve"> </w:t>
                  </w:r>
                </w:p>
                <w:p w14:paraId="50BCDDD1" w14:textId="0A82EDF2" w:rsidR="0083111C" w:rsidRPr="00491990" w:rsidRDefault="0083111C" w:rsidP="00491990">
                  <w:pPr>
                    <w:spacing w:after="120"/>
                    <w:jc w:val="center"/>
                    <w:rPr>
                      <w:b/>
                      <w:color w:val="FFFFFF" w:themeColor="background1"/>
                      <w:sz w:val="24"/>
                      <w:szCs w:val="24"/>
                    </w:rPr>
                  </w:pPr>
                  <w:r w:rsidRPr="00491990">
                    <w:rPr>
                      <w:b/>
                      <w:color w:val="FFFFFF" w:themeColor="background1"/>
                      <w:sz w:val="24"/>
                      <w:szCs w:val="24"/>
                    </w:rPr>
                    <w:t xml:space="preserve">Of men paid </w:t>
                  </w:r>
                  <w:r>
                    <w:rPr>
                      <w:b/>
                      <w:color w:val="FFFFFF" w:themeColor="background1"/>
                      <w:sz w:val="24"/>
                      <w:szCs w:val="24"/>
                    </w:rPr>
                    <w:t>a bonus</w:t>
                  </w:r>
                </w:p>
              </w:tc>
              <w:tc>
                <w:tcPr>
                  <w:tcW w:w="301" w:type="dxa"/>
                </w:tcPr>
                <w:p w14:paraId="78966B19" w14:textId="77777777" w:rsidR="0083111C" w:rsidRPr="00491990" w:rsidRDefault="0083111C" w:rsidP="00491990">
                  <w:pPr>
                    <w:spacing w:after="120"/>
                    <w:jc w:val="center"/>
                    <w:rPr>
                      <w:b/>
                      <w:color w:val="FFFFFF" w:themeColor="background1"/>
                      <w:sz w:val="24"/>
                      <w:szCs w:val="24"/>
                    </w:rPr>
                  </w:pPr>
                </w:p>
              </w:tc>
              <w:tc>
                <w:tcPr>
                  <w:tcW w:w="1825" w:type="dxa"/>
                  <w:shd w:val="clear" w:color="auto" w:fill="7030A0"/>
                </w:tcPr>
                <w:p w14:paraId="6356202D" w14:textId="77777777" w:rsidR="0083111C" w:rsidRPr="0083111C" w:rsidRDefault="0083111C" w:rsidP="00491990">
                  <w:pPr>
                    <w:spacing w:after="120"/>
                    <w:jc w:val="center"/>
                    <w:rPr>
                      <w:b/>
                      <w:color w:val="FFFFFF" w:themeColor="background1"/>
                      <w:sz w:val="36"/>
                      <w:szCs w:val="36"/>
                    </w:rPr>
                  </w:pPr>
                  <w:r w:rsidRPr="0083111C">
                    <w:rPr>
                      <w:b/>
                      <w:color w:val="FFFFFF" w:themeColor="background1"/>
                      <w:sz w:val="36"/>
                      <w:szCs w:val="36"/>
                    </w:rPr>
                    <w:t xml:space="preserve">1.50% </w:t>
                  </w:r>
                </w:p>
                <w:p w14:paraId="3D97858F" w14:textId="70A0C944" w:rsidR="0083111C" w:rsidRPr="00491990" w:rsidRDefault="0083111C" w:rsidP="00491990">
                  <w:pPr>
                    <w:spacing w:after="120"/>
                    <w:jc w:val="center"/>
                    <w:rPr>
                      <w:b/>
                      <w:color w:val="FFFFFF" w:themeColor="background1"/>
                      <w:sz w:val="24"/>
                      <w:szCs w:val="24"/>
                    </w:rPr>
                  </w:pPr>
                  <w:r w:rsidRPr="00491990">
                    <w:rPr>
                      <w:b/>
                      <w:color w:val="FFFFFF" w:themeColor="background1"/>
                      <w:sz w:val="24"/>
                      <w:szCs w:val="24"/>
                    </w:rPr>
                    <w:t>Of women paid a bonus</w:t>
                  </w:r>
                </w:p>
              </w:tc>
            </w:tr>
          </w:tbl>
          <w:p w14:paraId="677DC663" w14:textId="1A368CF9" w:rsidR="005810A1" w:rsidRPr="00FE29B2" w:rsidRDefault="00FE29B2" w:rsidP="005B2F47">
            <w:pPr>
              <w:spacing w:after="120"/>
              <w:rPr>
                <w:b/>
                <w:sz w:val="24"/>
                <w:szCs w:val="24"/>
              </w:rPr>
            </w:pPr>
            <w:r w:rsidRPr="00FE29B2">
              <w:rPr>
                <w:b/>
                <w:sz w:val="24"/>
                <w:szCs w:val="24"/>
              </w:rPr>
              <w:lastRenderedPageBreak/>
              <w:t xml:space="preserve">Average Hourly Rate / Median Hourly Rate </w:t>
            </w:r>
            <w:r w:rsidR="005810A1" w:rsidRPr="00FE29B2">
              <w:rPr>
                <w:b/>
                <w:sz w:val="24"/>
                <w:szCs w:val="24"/>
              </w:rPr>
              <w:t>2021-2024 Comparator Data</w:t>
            </w:r>
            <w:r w:rsidR="005B2F47" w:rsidRPr="00FE29B2">
              <w:rPr>
                <w:b/>
                <w:sz w:val="24"/>
                <w:szCs w:val="24"/>
              </w:rPr>
              <w:t>:</w:t>
            </w:r>
          </w:p>
          <w:tbl>
            <w:tblPr>
              <w:tblW w:w="14484" w:type="dxa"/>
              <w:tblLook w:val="04A0" w:firstRow="1" w:lastRow="0" w:firstColumn="1" w:lastColumn="0" w:noHBand="0" w:noVBand="1"/>
            </w:tblPr>
            <w:tblGrid>
              <w:gridCol w:w="1159"/>
              <w:gridCol w:w="1134"/>
              <w:gridCol w:w="1276"/>
              <w:gridCol w:w="1276"/>
              <w:gridCol w:w="1134"/>
              <w:gridCol w:w="1134"/>
              <w:gridCol w:w="1275"/>
              <w:gridCol w:w="1134"/>
              <w:gridCol w:w="1134"/>
              <w:gridCol w:w="1134"/>
              <w:gridCol w:w="1418"/>
              <w:gridCol w:w="1276"/>
            </w:tblGrid>
            <w:tr w:rsidR="00B3142A" w:rsidRPr="00B3142A" w14:paraId="7568B0C4" w14:textId="77777777" w:rsidTr="00B3142A">
              <w:trPr>
                <w:trHeight w:val="705"/>
              </w:trPr>
              <w:tc>
                <w:tcPr>
                  <w:tcW w:w="1159" w:type="dxa"/>
                  <w:tcBorders>
                    <w:top w:val="single" w:sz="8" w:space="0" w:color="auto"/>
                    <w:left w:val="single" w:sz="8" w:space="0" w:color="auto"/>
                    <w:bottom w:val="single" w:sz="8" w:space="0" w:color="auto"/>
                    <w:right w:val="single" w:sz="8" w:space="0" w:color="auto"/>
                  </w:tcBorders>
                  <w:shd w:val="clear" w:color="000000" w:fill="0066CC"/>
                  <w:vAlign w:val="center"/>
                  <w:hideMark/>
                </w:tcPr>
                <w:p w14:paraId="75C9B119"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Male</w:t>
                  </w:r>
                </w:p>
              </w:tc>
              <w:tc>
                <w:tcPr>
                  <w:tcW w:w="1134" w:type="dxa"/>
                  <w:tcBorders>
                    <w:top w:val="single" w:sz="8" w:space="0" w:color="auto"/>
                    <w:left w:val="nil"/>
                    <w:bottom w:val="single" w:sz="8" w:space="0" w:color="auto"/>
                    <w:right w:val="single" w:sz="8" w:space="0" w:color="auto"/>
                  </w:tcBorders>
                  <w:shd w:val="clear" w:color="000000" w:fill="0066CC"/>
                  <w:vAlign w:val="center"/>
                  <w:hideMark/>
                </w:tcPr>
                <w:p w14:paraId="559C0DDB"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Avg. Hourly Rate</w:t>
                  </w:r>
                </w:p>
              </w:tc>
              <w:tc>
                <w:tcPr>
                  <w:tcW w:w="1276" w:type="dxa"/>
                  <w:tcBorders>
                    <w:top w:val="single" w:sz="8" w:space="0" w:color="auto"/>
                    <w:left w:val="nil"/>
                    <w:bottom w:val="single" w:sz="8" w:space="0" w:color="auto"/>
                    <w:right w:val="single" w:sz="8" w:space="0" w:color="auto"/>
                  </w:tcBorders>
                  <w:shd w:val="clear" w:color="000000" w:fill="0066CC"/>
                  <w:vAlign w:val="center"/>
                  <w:hideMark/>
                </w:tcPr>
                <w:p w14:paraId="5ECC7B79"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Median Hourly Rate</w:t>
                  </w:r>
                </w:p>
              </w:tc>
              <w:tc>
                <w:tcPr>
                  <w:tcW w:w="1276" w:type="dxa"/>
                  <w:tcBorders>
                    <w:top w:val="single" w:sz="8" w:space="0" w:color="auto"/>
                    <w:left w:val="nil"/>
                    <w:bottom w:val="single" w:sz="8" w:space="0" w:color="auto"/>
                    <w:right w:val="single" w:sz="8" w:space="0" w:color="auto"/>
                  </w:tcBorders>
                  <w:shd w:val="clear" w:color="000000" w:fill="0066CC"/>
                  <w:vAlign w:val="center"/>
                  <w:hideMark/>
                </w:tcPr>
                <w:p w14:paraId="65A9C6E4"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Female</w:t>
                  </w:r>
                </w:p>
              </w:tc>
              <w:tc>
                <w:tcPr>
                  <w:tcW w:w="1134" w:type="dxa"/>
                  <w:tcBorders>
                    <w:top w:val="single" w:sz="8" w:space="0" w:color="auto"/>
                    <w:left w:val="nil"/>
                    <w:bottom w:val="single" w:sz="8" w:space="0" w:color="auto"/>
                    <w:right w:val="single" w:sz="8" w:space="0" w:color="auto"/>
                  </w:tcBorders>
                  <w:shd w:val="clear" w:color="000000" w:fill="0066CC"/>
                  <w:vAlign w:val="center"/>
                  <w:hideMark/>
                </w:tcPr>
                <w:p w14:paraId="3D401549"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Avg. Hourly Rate</w:t>
                  </w:r>
                </w:p>
              </w:tc>
              <w:tc>
                <w:tcPr>
                  <w:tcW w:w="1134" w:type="dxa"/>
                  <w:tcBorders>
                    <w:top w:val="single" w:sz="8" w:space="0" w:color="auto"/>
                    <w:left w:val="nil"/>
                    <w:bottom w:val="single" w:sz="8" w:space="0" w:color="auto"/>
                    <w:right w:val="single" w:sz="8" w:space="0" w:color="auto"/>
                  </w:tcBorders>
                  <w:shd w:val="clear" w:color="000000" w:fill="0066CC"/>
                  <w:vAlign w:val="center"/>
                  <w:hideMark/>
                </w:tcPr>
                <w:p w14:paraId="5E7D600B"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Median Hourly Rate</w:t>
                  </w:r>
                </w:p>
              </w:tc>
              <w:tc>
                <w:tcPr>
                  <w:tcW w:w="1275" w:type="dxa"/>
                  <w:tcBorders>
                    <w:top w:val="single" w:sz="8" w:space="0" w:color="auto"/>
                    <w:left w:val="nil"/>
                    <w:bottom w:val="single" w:sz="8" w:space="0" w:color="auto"/>
                    <w:right w:val="single" w:sz="8" w:space="0" w:color="auto"/>
                  </w:tcBorders>
                  <w:shd w:val="clear" w:color="000000" w:fill="0066CC"/>
                  <w:vAlign w:val="center"/>
                  <w:hideMark/>
                </w:tcPr>
                <w:p w14:paraId="0ADA6DA0"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Difference</w:t>
                  </w:r>
                </w:p>
              </w:tc>
              <w:tc>
                <w:tcPr>
                  <w:tcW w:w="1134" w:type="dxa"/>
                  <w:tcBorders>
                    <w:top w:val="single" w:sz="8" w:space="0" w:color="auto"/>
                    <w:left w:val="nil"/>
                    <w:bottom w:val="single" w:sz="8" w:space="0" w:color="auto"/>
                    <w:right w:val="single" w:sz="8" w:space="0" w:color="auto"/>
                  </w:tcBorders>
                  <w:shd w:val="clear" w:color="000000" w:fill="0066CC"/>
                  <w:vAlign w:val="center"/>
                  <w:hideMark/>
                </w:tcPr>
                <w:p w14:paraId="78AC4E9D"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Avg. Hourly Rate</w:t>
                  </w:r>
                </w:p>
              </w:tc>
              <w:tc>
                <w:tcPr>
                  <w:tcW w:w="1134" w:type="dxa"/>
                  <w:tcBorders>
                    <w:top w:val="single" w:sz="8" w:space="0" w:color="auto"/>
                    <w:left w:val="nil"/>
                    <w:bottom w:val="single" w:sz="8" w:space="0" w:color="auto"/>
                    <w:right w:val="single" w:sz="8" w:space="0" w:color="auto"/>
                  </w:tcBorders>
                  <w:shd w:val="clear" w:color="000000" w:fill="0066CC"/>
                  <w:vAlign w:val="center"/>
                  <w:hideMark/>
                </w:tcPr>
                <w:p w14:paraId="0550E5C8"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Median Hourly Rate</w:t>
                  </w:r>
                </w:p>
              </w:tc>
              <w:tc>
                <w:tcPr>
                  <w:tcW w:w="1134" w:type="dxa"/>
                  <w:tcBorders>
                    <w:top w:val="single" w:sz="8" w:space="0" w:color="auto"/>
                    <w:left w:val="nil"/>
                    <w:bottom w:val="single" w:sz="8" w:space="0" w:color="auto"/>
                    <w:right w:val="single" w:sz="8" w:space="0" w:color="auto"/>
                  </w:tcBorders>
                  <w:shd w:val="clear" w:color="000000" w:fill="0066CC"/>
                  <w:vAlign w:val="center"/>
                  <w:hideMark/>
                </w:tcPr>
                <w:p w14:paraId="0B8BF02B"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Pay Gap %</w:t>
                  </w:r>
                </w:p>
              </w:tc>
              <w:tc>
                <w:tcPr>
                  <w:tcW w:w="1418" w:type="dxa"/>
                  <w:tcBorders>
                    <w:top w:val="single" w:sz="8" w:space="0" w:color="auto"/>
                    <w:left w:val="nil"/>
                    <w:bottom w:val="single" w:sz="8" w:space="0" w:color="auto"/>
                    <w:right w:val="single" w:sz="8" w:space="0" w:color="auto"/>
                  </w:tcBorders>
                  <w:shd w:val="clear" w:color="000000" w:fill="0066CC"/>
                  <w:vAlign w:val="center"/>
                  <w:hideMark/>
                </w:tcPr>
                <w:p w14:paraId="1289522D"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Avg. Hourly Rate</w:t>
                  </w:r>
                </w:p>
              </w:tc>
              <w:tc>
                <w:tcPr>
                  <w:tcW w:w="1276" w:type="dxa"/>
                  <w:tcBorders>
                    <w:top w:val="single" w:sz="8" w:space="0" w:color="auto"/>
                    <w:left w:val="nil"/>
                    <w:bottom w:val="single" w:sz="8" w:space="0" w:color="auto"/>
                    <w:right w:val="single" w:sz="8" w:space="0" w:color="auto"/>
                  </w:tcBorders>
                  <w:shd w:val="clear" w:color="000000" w:fill="0066CC"/>
                  <w:vAlign w:val="center"/>
                  <w:hideMark/>
                </w:tcPr>
                <w:p w14:paraId="392256CC"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Median Hourly Rate</w:t>
                  </w:r>
                </w:p>
              </w:tc>
            </w:tr>
            <w:tr w:rsidR="00B3142A" w:rsidRPr="00B3142A" w14:paraId="77A2F1A1" w14:textId="77777777" w:rsidTr="00B3142A">
              <w:trPr>
                <w:trHeight w:val="442"/>
              </w:trPr>
              <w:tc>
                <w:tcPr>
                  <w:tcW w:w="1159" w:type="dxa"/>
                  <w:tcBorders>
                    <w:top w:val="nil"/>
                    <w:left w:val="single" w:sz="8" w:space="0" w:color="auto"/>
                    <w:bottom w:val="single" w:sz="8" w:space="0" w:color="auto"/>
                    <w:right w:val="single" w:sz="8" w:space="0" w:color="auto"/>
                  </w:tcBorders>
                  <w:shd w:val="clear" w:color="000000" w:fill="0066CC"/>
                  <w:vAlign w:val="center"/>
                  <w:hideMark/>
                </w:tcPr>
                <w:p w14:paraId="4C52352E"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2020 / 2021</w:t>
                  </w:r>
                </w:p>
              </w:tc>
              <w:tc>
                <w:tcPr>
                  <w:tcW w:w="1134" w:type="dxa"/>
                  <w:tcBorders>
                    <w:top w:val="nil"/>
                    <w:left w:val="nil"/>
                    <w:bottom w:val="single" w:sz="8" w:space="0" w:color="auto"/>
                    <w:right w:val="single" w:sz="8" w:space="0" w:color="auto"/>
                  </w:tcBorders>
                  <w:shd w:val="clear" w:color="000000" w:fill="FFFFFF"/>
                  <w:vAlign w:val="center"/>
                  <w:hideMark/>
                </w:tcPr>
                <w:p w14:paraId="08CF07CC"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22.6649</w:t>
                  </w:r>
                </w:p>
              </w:tc>
              <w:tc>
                <w:tcPr>
                  <w:tcW w:w="1276" w:type="dxa"/>
                  <w:tcBorders>
                    <w:top w:val="nil"/>
                    <w:left w:val="nil"/>
                    <w:bottom w:val="single" w:sz="8" w:space="0" w:color="auto"/>
                    <w:right w:val="single" w:sz="8" w:space="0" w:color="auto"/>
                  </w:tcBorders>
                  <w:shd w:val="clear" w:color="000000" w:fill="FFFFFF"/>
                  <w:vAlign w:val="center"/>
                  <w:hideMark/>
                </w:tcPr>
                <w:p w14:paraId="096AC7AC"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17.2747</w:t>
                  </w:r>
                </w:p>
              </w:tc>
              <w:tc>
                <w:tcPr>
                  <w:tcW w:w="1276" w:type="dxa"/>
                  <w:tcBorders>
                    <w:top w:val="nil"/>
                    <w:left w:val="nil"/>
                    <w:bottom w:val="single" w:sz="8" w:space="0" w:color="auto"/>
                    <w:right w:val="single" w:sz="8" w:space="0" w:color="auto"/>
                  </w:tcBorders>
                  <w:shd w:val="clear" w:color="000000" w:fill="0066CC"/>
                  <w:vAlign w:val="center"/>
                  <w:hideMark/>
                </w:tcPr>
                <w:p w14:paraId="607ACB8D"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2020 / 2021</w:t>
                  </w:r>
                </w:p>
              </w:tc>
              <w:tc>
                <w:tcPr>
                  <w:tcW w:w="1134" w:type="dxa"/>
                  <w:tcBorders>
                    <w:top w:val="nil"/>
                    <w:left w:val="nil"/>
                    <w:bottom w:val="single" w:sz="8" w:space="0" w:color="auto"/>
                    <w:right w:val="single" w:sz="8" w:space="0" w:color="auto"/>
                  </w:tcBorders>
                  <w:shd w:val="clear" w:color="000000" w:fill="FFFFFF"/>
                  <w:vAlign w:val="center"/>
                  <w:hideMark/>
                </w:tcPr>
                <w:p w14:paraId="61DFD7A8"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16.4479</w:t>
                  </w:r>
                </w:p>
              </w:tc>
              <w:tc>
                <w:tcPr>
                  <w:tcW w:w="1134" w:type="dxa"/>
                  <w:tcBorders>
                    <w:top w:val="nil"/>
                    <w:left w:val="nil"/>
                    <w:bottom w:val="single" w:sz="8" w:space="0" w:color="auto"/>
                    <w:right w:val="single" w:sz="8" w:space="0" w:color="auto"/>
                  </w:tcBorders>
                  <w:shd w:val="clear" w:color="000000" w:fill="FFFFFF"/>
                  <w:vAlign w:val="center"/>
                  <w:hideMark/>
                </w:tcPr>
                <w:p w14:paraId="63613666"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15.0811</w:t>
                  </w:r>
                </w:p>
              </w:tc>
              <w:tc>
                <w:tcPr>
                  <w:tcW w:w="1275" w:type="dxa"/>
                  <w:tcBorders>
                    <w:top w:val="nil"/>
                    <w:left w:val="nil"/>
                    <w:bottom w:val="single" w:sz="8" w:space="0" w:color="auto"/>
                    <w:right w:val="single" w:sz="8" w:space="0" w:color="auto"/>
                  </w:tcBorders>
                  <w:shd w:val="clear" w:color="000000" w:fill="0066CC"/>
                  <w:vAlign w:val="center"/>
                  <w:hideMark/>
                </w:tcPr>
                <w:p w14:paraId="2370D640"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2020 / 2021</w:t>
                  </w:r>
                </w:p>
              </w:tc>
              <w:tc>
                <w:tcPr>
                  <w:tcW w:w="1134" w:type="dxa"/>
                  <w:tcBorders>
                    <w:top w:val="nil"/>
                    <w:left w:val="nil"/>
                    <w:bottom w:val="single" w:sz="8" w:space="0" w:color="auto"/>
                    <w:right w:val="single" w:sz="8" w:space="0" w:color="auto"/>
                  </w:tcBorders>
                  <w:shd w:val="clear" w:color="000000" w:fill="FFFFFF"/>
                  <w:vAlign w:val="center"/>
                  <w:hideMark/>
                </w:tcPr>
                <w:p w14:paraId="3AD81E02"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6.217</w:t>
                  </w:r>
                </w:p>
              </w:tc>
              <w:tc>
                <w:tcPr>
                  <w:tcW w:w="1134" w:type="dxa"/>
                  <w:tcBorders>
                    <w:top w:val="nil"/>
                    <w:left w:val="nil"/>
                    <w:bottom w:val="single" w:sz="8" w:space="0" w:color="auto"/>
                    <w:right w:val="single" w:sz="8" w:space="0" w:color="auto"/>
                  </w:tcBorders>
                  <w:shd w:val="clear" w:color="000000" w:fill="FFFFFF"/>
                  <w:vAlign w:val="center"/>
                  <w:hideMark/>
                </w:tcPr>
                <w:p w14:paraId="1003F484"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2.1937</w:t>
                  </w:r>
                </w:p>
              </w:tc>
              <w:tc>
                <w:tcPr>
                  <w:tcW w:w="1134" w:type="dxa"/>
                  <w:tcBorders>
                    <w:top w:val="nil"/>
                    <w:left w:val="nil"/>
                    <w:bottom w:val="single" w:sz="8" w:space="0" w:color="auto"/>
                    <w:right w:val="single" w:sz="8" w:space="0" w:color="auto"/>
                  </w:tcBorders>
                  <w:shd w:val="clear" w:color="000000" w:fill="0066CC"/>
                  <w:vAlign w:val="center"/>
                  <w:hideMark/>
                </w:tcPr>
                <w:p w14:paraId="02C831DE"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2020 / 2021</w:t>
                  </w:r>
                </w:p>
              </w:tc>
              <w:tc>
                <w:tcPr>
                  <w:tcW w:w="1418" w:type="dxa"/>
                  <w:tcBorders>
                    <w:top w:val="nil"/>
                    <w:left w:val="nil"/>
                    <w:bottom w:val="single" w:sz="8" w:space="0" w:color="auto"/>
                    <w:right w:val="single" w:sz="8" w:space="0" w:color="auto"/>
                  </w:tcBorders>
                  <w:shd w:val="clear" w:color="000000" w:fill="FFFFFF"/>
                  <w:vAlign w:val="center"/>
                  <w:hideMark/>
                </w:tcPr>
                <w:p w14:paraId="552DB0D1" w14:textId="08AED1AB"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27.43</w:t>
                  </w:r>
                  <w:r w:rsidR="004932CA">
                    <w:rPr>
                      <w:rFonts w:ascii="Calibri" w:eastAsia="Times New Roman" w:hAnsi="Calibri" w:cs="Times New Roman"/>
                      <w:color w:val="000000"/>
                      <w:sz w:val="18"/>
                      <w:szCs w:val="18"/>
                      <w:lang w:eastAsia="en-GB"/>
                    </w:rPr>
                    <w:t>%</w:t>
                  </w:r>
                </w:p>
              </w:tc>
              <w:tc>
                <w:tcPr>
                  <w:tcW w:w="1276" w:type="dxa"/>
                  <w:tcBorders>
                    <w:top w:val="nil"/>
                    <w:left w:val="nil"/>
                    <w:bottom w:val="single" w:sz="8" w:space="0" w:color="auto"/>
                    <w:right w:val="single" w:sz="8" w:space="0" w:color="auto"/>
                  </w:tcBorders>
                  <w:shd w:val="clear" w:color="000000" w:fill="FFFFFF"/>
                  <w:vAlign w:val="center"/>
                  <w:hideMark/>
                </w:tcPr>
                <w:p w14:paraId="54E53158" w14:textId="1F599D33"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12.6988</w:t>
                  </w:r>
                  <w:r w:rsidR="004932CA">
                    <w:rPr>
                      <w:rFonts w:ascii="Calibri" w:eastAsia="Times New Roman" w:hAnsi="Calibri" w:cs="Times New Roman"/>
                      <w:color w:val="000000"/>
                      <w:sz w:val="18"/>
                      <w:szCs w:val="18"/>
                      <w:lang w:eastAsia="en-GB"/>
                    </w:rPr>
                    <w:t>%</w:t>
                  </w:r>
                </w:p>
              </w:tc>
            </w:tr>
            <w:tr w:rsidR="00B3142A" w:rsidRPr="00B3142A" w14:paraId="37A5B91A" w14:textId="77777777" w:rsidTr="00B3142A">
              <w:trPr>
                <w:trHeight w:val="406"/>
              </w:trPr>
              <w:tc>
                <w:tcPr>
                  <w:tcW w:w="1159" w:type="dxa"/>
                  <w:tcBorders>
                    <w:top w:val="nil"/>
                    <w:left w:val="single" w:sz="8" w:space="0" w:color="auto"/>
                    <w:bottom w:val="single" w:sz="8" w:space="0" w:color="auto"/>
                    <w:right w:val="single" w:sz="8" w:space="0" w:color="auto"/>
                  </w:tcBorders>
                  <w:shd w:val="clear" w:color="000000" w:fill="0066CC"/>
                  <w:vAlign w:val="center"/>
                  <w:hideMark/>
                </w:tcPr>
                <w:p w14:paraId="411CA693"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2021 / 2022</w:t>
                  </w:r>
                </w:p>
              </w:tc>
              <w:tc>
                <w:tcPr>
                  <w:tcW w:w="1134" w:type="dxa"/>
                  <w:tcBorders>
                    <w:top w:val="nil"/>
                    <w:left w:val="nil"/>
                    <w:bottom w:val="single" w:sz="8" w:space="0" w:color="auto"/>
                    <w:right w:val="single" w:sz="8" w:space="0" w:color="auto"/>
                  </w:tcBorders>
                  <w:shd w:val="clear" w:color="000000" w:fill="FFFFFF"/>
                  <w:vAlign w:val="center"/>
                  <w:hideMark/>
                </w:tcPr>
                <w:p w14:paraId="032F1D43"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23.1176</w:t>
                  </w:r>
                </w:p>
              </w:tc>
              <w:tc>
                <w:tcPr>
                  <w:tcW w:w="1276" w:type="dxa"/>
                  <w:tcBorders>
                    <w:top w:val="nil"/>
                    <w:left w:val="nil"/>
                    <w:bottom w:val="single" w:sz="8" w:space="0" w:color="auto"/>
                    <w:right w:val="single" w:sz="8" w:space="0" w:color="auto"/>
                  </w:tcBorders>
                  <w:shd w:val="clear" w:color="000000" w:fill="FFFFFF"/>
                  <w:vAlign w:val="center"/>
                  <w:hideMark/>
                </w:tcPr>
                <w:p w14:paraId="41824E3C"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17.8865</w:t>
                  </w:r>
                </w:p>
              </w:tc>
              <w:tc>
                <w:tcPr>
                  <w:tcW w:w="1276" w:type="dxa"/>
                  <w:tcBorders>
                    <w:top w:val="nil"/>
                    <w:left w:val="nil"/>
                    <w:bottom w:val="single" w:sz="8" w:space="0" w:color="auto"/>
                    <w:right w:val="single" w:sz="8" w:space="0" w:color="auto"/>
                  </w:tcBorders>
                  <w:shd w:val="clear" w:color="000000" w:fill="0066CC"/>
                  <w:vAlign w:val="center"/>
                  <w:hideMark/>
                </w:tcPr>
                <w:p w14:paraId="3F0024CC"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2021 / 2022</w:t>
                  </w:r>
                </w:p>
              </w:tc>
              <w:tc>
                <w:tcPr>
                  <w:tcW w:w="1134" w:type="dxa"/>
                  <w:tcBorders>
                    <w:top w:val="nil"/>
                    <w:left w:val="nil"/>
                    <w:bottom w:val="single" w:sz="8" w:space="0" w:color="auto"/>
                    <w:right w:val="single" w:sz="8" w:space="0" w:color="auto"/>
                  </w:tcBorders>
                  <w:shd w:val="clear" w:color="000000" w:fill="FFFFFF"/>
                  <w:vAlign w:val="center"/>
                  <w:hideMark/>
                </w:tcPr>
                <w:p w14:paraId="03907E27"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17.158</w:t>
                  </w:r>
                </w:p>
              </w:tc>
              <w:tc>
                <w:tcPr>
                  <w:tcW w:w="1134" w:type="dxa"/>
                  <w:tcBorders>
                    <w:top w:val="nil"/>
                    <w:left w:val="nil"/>
                    <w:bottom w:val="single" w:sz="8" w:space="0" w:color="auto"/>
                    <w:right w:val="single" w:sz="8" w:space="0" w:color="auto"/>
                  </w:tcBorders>
                  <w:shd w:val="clear" w:color="000000" w:fill="FFFFFF"/>
                  <w:vAlign w:val="center"/>
                  <w:hideMark/>
                </w:tcPr>
                <w:p w14:paraId="5944620D"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16.055</w:t>
                  </w:r>
                </w:p>
              </w:tc>
              <w:tc>
                <w:tcPr>
                  <w:tcW w:w="1275" w:type="dxa"/>
                  <w:tcBorders>
                    <w:top w:val="nil"/>
                    <w:left w:val="nil"/>
                    <w:bottom w:val="single" w:sz="8" w:space="0" w:color="auto"/>
                    <w:right w:val="single" w:sz="8" w:space="0" w:color="auto"/>
                  </w:tcBorders>
                  <w:shd w:val="clear" w:color="000000" w:fill="0066CC"/>
                  <w:vAlign w:val="center"/>
                  <w:hideMark/>
                </w:tcPr>
                <w:p w14:paraId="2F727C4B"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2021 / 2022</w:t>
                  </w:r>
                </w:p>
              </w:tc>
              <w:tc>
                <w:tcPr>
                  <w:tcW w:w="1134" w:type="dxa"/>
                  <w:tcBorders>
                    <w:top w:val="nil"/>
                    <w:left w:val="nil"/>
                    <w:bottom w:val="single" w:sz="8" w:space="0" w:color="auto"/>
                    <w:right w:val="single" w:sz="8" w:space="0" w:color="auto"/>
                  </w:tcBorders>
                  <w:shd w:val="clear" w:color="000000" w:fill="FFFFFF"/>
                  <w:vAlign w:val="center"/>
                  <w:hideMark/>
                </w:tcPr>
                <w:p w14:paraId="56170E7B"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5.9596</w:t>
                  </w:r>
                </w:p>
              </w:tc>
              <w:tc>
                <w:tcPr>
                  <w:tcW w:w="1134" w:type="dxa"/>
                  <w:tcBorders>
                    <w:top w:val="nil"/>
                    <w:left w:val="nil"/>
                    <w:bottom w:val="single" w:sz="8" w:space="0" w:color="auto"/>
                    <w:right w:val="single" w:sz="8" w:space="0" w:color="auto"/>
                  </w:tcBorders>
                  <w:shd w:val="clear" w:color="000000" w:fill="FFFFFF"/>
                  <w:vAlign w:val="center"/>
                  <w:hideMark/>
                </w:tcPr>
                <w:p w14:paraId="4D93583A"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1.8315</w:t>
                  </w:r>
                </w:p>
              </w:tc>
              <w:tc>
                <w:tcPr>
                  <w:tcW w:w="1134" w:type="dxa"/>
                  <w:tcBorders>
                    <w:top w:val="nil"/>
                    <w:left w:val="nil"/>
                    <w:bottom w:val="single" w:sz="8" w:space="0" w:color="auto"/>
                    <w:right w:val="single" w:sz="8" w:space="0" w:color="auto"/>
                  </w:tcBorders>
                  <w:shd w:val="clear" w:color="000000" w:fill="0066CC"/>
                  <w:vAlign w:val="center"/>
                  <w:hideMark/>
                </w:tcPr>
                <w:p w14:paraId="28AC9737"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2021 / 2022</w:t>
                  </w:r>
                </w:p>
              </w:tc>
              <w:tc>
                <w:tcPr>
                  <w:tcW w:w="1418" w:type="dxa"/>
                  <w:tcBorders>
                    <w:top w:val="nil"/>
                    <w:left w:val="nil"/>
                    <w:bottom w:val="single" w:sz="8" w:space="0" w:color="auto"/>
                    <w:right w:val="single" w:sz="8" w:space="0" w:color="auto"/>
                  </w:tcBorders>
                  <w:shd w:val="clear" w:color="000000" w:fill="FFFFFF"/>
                  <w:vAlign w:val="center"/>
                  <w:hideMark/>
                </w:tcPr>
                <w:p w14:paraId="0031F346" w14:textId="17087C70"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24.8</w:t>
                  </w:r>
                  <w:r w:rsidR="004932CA">
                    <w:rPr>
                      <w:rFonts w:ascii="Calibri" w:eastAsia="Times New Roman" w:hAnsi="Calibri" w:cs="Times New Roman"/>
                      <w:color w:val="000000"/>
                      <w:sz w:val="18"/>
                      <w:szCs w:val="18"/>
                      <w:lang w:eastAsia="en-GB"/>
                    </w:rPr>
                    <w:t>%</w:t>
                  </w:r>
                </w:p>
              </w:tc>
              <w:tc>
                <w:tcPr>
                  <w:tcW w:w="1276" w:type="dxa"/>
                  <w:tcBorders>
                    <w:top w:val="nil"/>
                    <w:left w:val="nil"/>
                    <w:bottom w:val="single" w:sz="8" w:space="0" w:color="auto"/>
                    <w:right w:val="single" w:sz="8" w:space="0" w:color="auto"/>
                  </w:tcBorders>
                  <w:shd w:val="clear" w:color="000000" w:fill="FFFFFF"/>
                  <w:vAlign w:val="center"/>
                  <w:hideMark/>
                </w:tcPr>
                <w:p w14:paraId="174E7330" w14:textId="0281E4F3"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10.2398</w:t>
                  </w:r>
                  <w:r w:rsidR="004932CA">
                    <w:rPr>
                      <w:rFonts w:ascii="Calibri" w:eastAsia="Times New Roman" w:hAnsi="Calibri" w:cs="Times New Roman"/>
                      <w:color w:val="000000"/>
                      <w:sz w:val="18"/>
                      <w:szCs w:val="18"/>
                      <w:lang w:eastAsia="en-GB"/>
                    </w:rPr>
                    <w:t>%</w:t>
                  </w:r>
                </w:p>
              </w:tc>
            </w:tr>
            <w:tr w:rsidR="00B3142A" w:rsidRPr="00B3142A" w14:paraId="7ABB155B" w14:textId="77777777" w:rsidTr="00B3142A">
              <w:trPr>
                <w:trHeight w:val="366"/>
              </w:trPr>
              <w:tc>
                <w:tcPr>
                  <w:tcW w:w="1159" w:type="dxa"/>
                  <w:tcBorders>
                    <w:top w:val="nil"/>
                    <w:left w:val="single" w:sz="8" w:space="0" w:color="auto"/>
                    <w:bottom w:val="single" w:sz="8" w:space="0" w:color="auto"/>
                    <w:right w:val="single" w:sz="8" w:space="0" w:color="auto"/>
                  </w:tcBorders>
                  <w:shd w:val="clear" w:color="000000" w:fill="0066CC"/>
                  <w:vAlign w:val="center"/>
                  <w:hideMark/>
                </w:tcPr>
                <w:p w14:paraId="6BBAF949"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2022 / 2023</w:t>
                  </w:r>
                </w:p>
              </w:tc>
              <w:tc>
                <w:tcPr>
                  <w:tcW w:w="1134" w:type="dxa"/>
                  <w:tcBorders>
                    <w:top w:val="nil"/>
                    <w:left w:val="nil"/>
                    <w:bottom w:val="single" w:sz="8" w:space="0" w:color="auto"/>
                    <w:right w:val="single" w:sz="8" w:space="0" w:color="auto"/>
                  </w:tcBorders>
                  <w:shd w:val="clear" w:color="000000" w:fill="FFFFFF"/>
                  <w:vAlign w:val="center"/>
                  <w:hideMark/>
                </w:tcPr>
                <w:p w14:paraId="7EFA4593"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24.1249</w:t>
                  </w:r>
                </w:p>
              </w:tc>
              <w:tc>
                <w:tcPr>
                  <w:tcW w:w="1276" w:type="dxa"/>
                  <w:tcBorders>
                    <w:top w:val="nil"/>
                    <w:left w:val="nil"/>
                    <w:bottom w:val="single" w:sz="8" w:space="0" w:color="auto"/>
                    <w:right w:val="single" w:sz="8" w:space="0" w:color="auto"/>
                  </w:tcBorders>
                  <w:shd w:val="clear" w:color="000000" w:fill="FFFFFF"/>
                  <w:vAlign w:val="center"/>
                  <w:hideMark/>
                </w:tcPr>
                <w:p w14:paraId="624C1382"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18.9337</w:t>
                  </w:r>
                </w:p>
              </w:tc>
              <w:tc>
                <w:tcPr>
                  <w:tcW w:w="1276" w:type="dxa"/>
                  <w:tcBorders>
                    <w:top w:val="nil"/>
                    <w:left w:val="nil"/>
                    <w:bottom w:val="single" w:sz="8" w:space="0" w:color="auto"/>
                    <w:right w:val="single" w:sz="8" w:space="0" w:color="auto"/>
                  </w:tcBorders>
                  <w:shd w:val="clear" w:color="000000" w:fill="0066CC"/>
                  <w:vAlign w:val="center"/>
                  <w:hideMark/>
                </w:tcPr>
                <w:p w14:paraId="1B954CDA"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2022 / 2023</w:t>
                  </w:r>
                </w:p>
              </w:tc>
              <w:tc>
                <w:tcPr>
                  <w:tcW w:w="1134" w:type="dxa"/>
                  <w:tcBorders>
                    <w:top w:val="nil"/>
                    <w:left w:val="nil"/>
                    <w:bottom w:val="single" w:sz="8" w:space="0" w:color="auto"/>
                    <w:right w:val="single" w:sz="8" w:space="0" w:color="auto"/>
                  </w:tcBorders>
                  <w:shd w:val="clear" w:color="000000" w:fill="FFFFFF"/>
                  <w:vAlign w:val="center"/>
                  <w:hideMark/>
                </w:tcPr>
                <w:p w14:paraId="49B20CE1"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17.9324</w:t>
                  </w:r>
                </w:p>
              </w:tc>
              <w:tc>
                <w:tcPr>
                  <w:tcW w:w="1134" w:type="dxa"/>
                  <w:tcBorders>
                    <w:top w:val="nil"/>
                    <w:left w:val="nil"/>
                    <w:bottom w:val="single" w:sz="8" w:space="0" w:color="auto"/>
                    <w:right w:val="single" w:sz="8" w:space="0" w:color="auto"/>
                  </w:tcBorders>
                  <w:shd w:val="clear" w:color="000000" w:fill="FFFFFF"/>
                  <w:vAlign w:val="center"/>
                  <w:hideMark/>
                </w:tcPr>
                <w:p w14:paraId="4EA4EABB"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16.662</w:t>
                  </w:r>
                </w:p>
              </w:tc>
              <w:tc>
                <w:tcPr>
                  <w:tcW w:w="1275" w:type="dxa"/>
                  <w:tcBorders>
                    <w:top w:val="nil"/>
                    <w:left w:val="nil"/>
                    <w:bottom w:val="single" w:sz="8" w:space="0" w:color="auto"/>
                    <w:right w:val="single" w:sz="8" w:space="0" w:color="auto"/>
                  </w:tcBorders>
                  <w:shd w:val="clear" w:color="000000" w:fill="0066CC"/>
                  <w:vAlign w:val="center"/>
                  <w:hideMark/>
                </w:tcPr>
                <w:p w14:paraId="27CDDD5B"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2022 / 2023</w:t>
                  </w:r>
                </w:p>
              </w:tc>
              <w:tc>
                <w:tcPr>
                  <w:tcW w:w="1134" w:type="dxa"/>
                  <w:tcBorders>
                    <w:top w:val="nil"/>
                    <w:left w:val="nil"/>
                    <w:bottom w:val="single" w:sz="8" w:space="0" w:color="auto"/>
                    <w:right w:val="single" w:sz="8" w:space="0" w:color="auto"/>
                  </w:tcBorders>
                  <w:shd w:val="clear" w:color="000000" w:fill="FFFFFF"/>
                  <w:vAlign w:val="center"/>
                  <w:hideMark/>
                </w:tcPr>
                <w:p w14:paraId="1FB1A23C"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6.1925</w:t>
                  </w:r>
                </w:p>
              </w:tc>
              <w:tc>
                <w:tcPr>
                  <w:tcW w:w="1134" w:type="dxa"/>
                  <w:tcBorders>
                    <w:top w:val="nil"/>
                    <w:left w:val="nil"/>
                    <w:bottom w:val="single" w:sz="8" w:space="0" w:color="auto"/>
                    <w:right w:val="single" w:sz="8" w:space="0" w:color="auto"/>
                  </w:tcBorders>
                  <w:shd w:val="clear" w:color="000000" w:fill="FFFFFF"/>
                  <w:vAlign w:val="center"/>
                  <w:hideMark/>
                </w:tcPr>
                <w:p w14:paraId="7CA997C8"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2.2718</w:t>
                  </w:r>
                </w:p>
              </w:tc>
              <w:tc>
                <w:tcPr>
                  <w:tcW w:w="1134" w:type="dxa"/>
                  <w:tcBorders>
                    <w:top w:val="nil"/>
                    <w:left w:val="nil"/>
                    <w:bottom w:val="single" w:sz="8" w:space="0" w:color="auto"/>
                    <w:right w:val="single" w:sz="8" w:space="0" w:color="auto"/>
                  </w:tcBorders>
                  <w:shd w:val="clear" w:color="000000" w:fill="0066CC"/>
                  <w:vAlign w:val="center"/>
                  <w:hideMark/>
                </w:tcPr>
                <w:p w14:paraId="1130D882"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2022 / 2023</w:t>
                  </w:r>
                </w:p>
              </w:tc>
              <w:tc>
                <w:tcPr>
                  <w:tcW w:w="1418" w:type="dxa"/>
                  <w:tcBorders>
                    <w:top w:val="nil"/>
                    <w:left w:val="nil"/>
                    <w:bottom w:val="single" w:sz="8" w:space="0" w:color="auto"/>
                    <w:right w:val="single" w:sz="8" w:space="0" w:color="auto"/>
                  </w:tcBorders>
                  <w:shd w:val="clear" w:color="000000" w:fill="FFFFFF"/>
                  <w:vAlign w:val="center"/>
                  <w:hideMark/>
                </w:tcPr>
                <w:p w14:paraId="19EEA8A7" w14:textId="6FF32819"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25.6685</w:t>
                  </w:r>
                  <w:r w:rsidR="004932CA">
                    <w:rPr>
                      <w:rFonts w:ascii="Calibri" w:eastAsia="Times New Roman" w:hAnsi="Calibri" w:cs="Times New Roman"/>
                      <w:color w:val="000000"/>
                      <w:sz w:val="18"/>
                      <w:szCs w:val="18"/>
                      <w:lang w:eastAsia="en-GB"/>
                    </w:rPr>
                    <w:t>%</w:t>
                  </w:r>
                </w:p>
              </w:tc>
              <w:tc>
                <w:tcPr>
                  <w:tcW w:w="1276" w:type="dxa"/>
                  <w:tcBorders>
                    <w:top w:val="nil"/>
                    <w:left w:val="nil"/>
                    <w:bottom w:val="single" w:sz="8" w:space="0" w:color="auto"/>
                    <w:right w:val="single" w:sz="8" w:space="0" w:color="auto"/>
                  </w:tcBorders>
                  <w:shd w:val="clear" w:color="000000" w:fill="FFFFFF"/>
                  <w:vAlign w:val="center"/>
                  <w:hideMark/>
                </w:tcPr>
                <w:p w14:paraId="73C8D5B2" w14:textId="64CE3659"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11.9986</w:t>
                  </w:r>
                  <w:r w:rsidR="004932CA">
                    <w:rPr>
                      <w:rFonts w:ascii="Calibri" w:eastAsia="Times New Roman" w:hAnsi="Calibri" w:cs="Times New Roman"/>
                      <w:color w:val="000000"/>
                      <w:sz w:val="18"/>
                      <w:szCs w:val="18"/>
                      <w:lang w:eastAsia="en-GB"/>
                    </w:rPr>
                    <w:t>%</w:t>
                  </w:r>
                </w:p>
              </w:tc>
            </w:tr>
            <w:tr w:rsidR="00B3142A" w:rsidRPr="00B3142A" w14:paraId="6F4EDCE9" w14:textId="77777777" w:rsidTr="00B3142A">
              <w:trPr>
                <w:trHeight w:val="406"/>
              </w:trPr>
              <w:tc>
                <w:tcPr>
                  <w:tcW w:w="1159" w:type="dxa"/>
                  <w:tcBorders>
                    <w:top w:val="nil"/>
                    <w:left w:val="single" w:sz="8" w:space="0" w:color="auto"/>
                    <w:bottom w:val="single" w:sz="8" w:space="0" w:color="auto"/>
                    <w:right w:val="single" w:sz="8" w:space="0" w:color="auto"/>
                  </w:tcBorders>
                  <w:shd w:val="clear" w:color="000000" w:fill="0066CC"/>
                  <w:vAlign w:val="center"/>
                  <w:hideMark/>
                </w:tcPr>
                <w:p w14:paraId="762F4276"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2023 / 2024</w:t>
                  </w:r>
                </w:p>
              </w:tc>
              <w:tc>
                <w:tcPr>
                  <w:tcW w:w="1134" w:type="dxa"/>
                  <w:tcBorders>
                    <w:top w:val="nil"/>
                    <w:left w:val="nil"/>
                    <w:bottom w:val="single" w:sz="8" w:space="0" w:color="auto"/>
                    <w:right w:val="single" w:sz="8" w:space="0" w:color="auto"/>
                  </w:tcBorders>
                  <w:shd w:val="clear" w:color="000000" w:fill="FFFFFF"/>
                  <w:vAlign w:val="center"/>
                  <w:hideMark/>
                </w:tcPr>
                <w:p w14:paraId="0E159332"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25.098</w:t>
                  </w:r>
                </w:p>
              </w:tc>
              <w:tc>
                <w:tcPr>
                  <w:tcW w:w="1276" w:type="dxa"/>
                  <w:tcBorders>
                    <w:top w:val="nil"/>
                    <w:left w:val="nil"/>
                    <w:bottom w:val="single" w:sz="8" w:space="0" w:color="auto"/>
                    <w:right w:val="single" w:sz="8" w:space="0" w:color="auto"/>
                  </w:tcBorders>
                  <w:shd w:val="clear" w:color="000000" w:fill="FFFFFF"/>
                  <w:vAlign w:val="center"/>
                  <w:hideMark/>
                </w:tcPr>
                <w:p w14:paraId="6CBC8F0C"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19.903</w:t>
                  </w:r>
                </w:p>
              </w:tc>
              <w:tc>
                <w:tcPr>
                  <w:tcW w:w="1276" w:type="dxa"/>
                  <w:tcBorders>
                    <w:top w:val="nil"/>
                    <w:left w:val="nil"/>
                    <w:bottom w:val="single" w:sz="8" w:space="0" w:color="auto"/>
                    <w:right w:val="single" w:sz="8" w:space="0" w:color="auto"/>
                  </w:tcBorders>
                  <w:shd w:val="clear" w:color="000000" w:fill="0066CC"/>
                  <w:vAlign w:val="center"/>
                  <w:hideMark/>
                </w:tcPr>
                <w:p w14:paraId="18C8ADCE"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2023 / 2024</w:t>
                  </w:r>
                </w:p>
              </w:tc>
              <w:tc>
                <w:tcPr>
                  <w:tcW w:w="1134" w:type="dxa"/>
                  <w:tcBorders>
                    <w:top w:val="nil"/>
                    <w:left w:val="nil"/>
                    <w:bottom w:val="single" w:sz="8" w:space="0" w:color="auto"/>
                    <w:right w:val="single" w:sz="8" w:space="0" w:color="auto"/>
                  </w:tcBorders>
                  <w:shd w:val="clear" w:color="000000" w:fill="FFFFFF"/>
                  <w:vAlign w:val="center"/>
                  <w:hideMark/>
                </w:tcPr>
                <w:p w14:paraId="65C087C8"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18.96</w:t>
                  </w:r>
                </w:p>
              </w:tc>
              <w:tc>
                <w:tcPr>
                  <w:tcW w:w="1134" w:type="dxa"/>
                  <w:tcBorders>
                    <w:top w:val="nil"/>
                    <w:left w:val="nil"/>
                    <w:bottom w:val="single" w:sz="8" w:space="0" w:color="auto"/>
                    <w:right w:val="single" w:sz="8" w:space="0" w:color="auto"/>
                  </w:tcBorders>
                  <w:shd w:val="clear" w:color="000000" w:fill="FFFFFF"/>
                  <w:vAlign w:val="center"/>
                  <w:hideMark/>
                </w:tcPr>
                <w:p w14:paraId="2625FC98"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17.661</w:t>
                  </w:r>
                </w:p>
              </w:tc>
              <w:tc>
                <w:tcPr>
                  <w:tcW w:w="1275" w:type="dxa"/>
                  <w:tcBorders>
                    <w:top w:val="nil"/>
                    <w:left w:val="nil"/>
                    <w:bottom w:val="single" w:sz="8" w:space="0" w:color="auto"/>
                    <w:right w:val="single" w:sz="8" w:space="0" w:color="auto"/>
                  </w:tcBorders>
                  <w:shd w:val="clear" w:color="000000" w:fill="0066CC"/>
                  <w:vAlign w:val="center"/>
                  <w:hideMark/>
                </w:tcPr>
                <w:p w14:paraId="1A580D24"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2023 / 2024</w:t>
                  </w:r>
                </w:p>
              </w:tc>
              <w:tc>
                <w:tcPr>
                  <w:tcW w:w="1134" w:type="dxa"/>
                  <w:tcBorders>
                    <w:top w:val="nil"/>
                    <w:left w:val="nil"/>
                    <w:bottom w:val="single" w:sz="8" w:space="0" w:color="auto"/>
                    <w:right w:val="single" w:sz="8" w:space="0" w:color="auto"/>
                  </w:tcBorders>
                  <w:shd w:val="clear" w:color="000000" w:fill="FFFFFF"/>
                  <w:vAlign w:val="center"/>
                  <w:hideMark/>
                </w:tcPr>
                <w:p w14:paraId="3EFCE137"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6.138</w:t>
                  </w:r>
                </w:p>
              </w:tc>
              <w:tc>
                <w:tcPr>
                  <w:tcW w:w="1134" w:type="dxa"/>
                  <w:tcBorders>
                    <w:top w:val="nil"/>
                    <w:left w:val="nil"/>
                    <w:bottom w:val="single" w:sz="8" w:space="0" w:color="auto"/>
                    <w:right w:val="single" w:sz="8" w:space="0" w:color="auto"/>
                  </w:tcBorders>
                  <w:shd w:val="clear" w:color="000000" w:fill="FFFFFF"/>
                  <w:vAlign w:val="center"/>
                  <w:hideMark/>
                </w:tcPr>
                <w:p w14:paraId="0658CB3C" w14:textId="77777777"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2.242</w:t>
                  </w:r>
                </w:p>
              </w:tc>
              <w:tc>
                <w:tcPr>
                  <w:tcW w:w="1134" w:type="dxa"/>
                  <w:tcBorders>
                    <w:top w:val="nil"/>
                    <w:left w:val="nil"/>
                    <w:bottom w:val="single" w:sz="8" w:space="0" w:color="auto"/>
                    <w:right w:val="single" w:sz="8" w:space="0" w:color="auto"/>
                  </w:tcBorders>
                  <w:shd w:val="clear" w:color="000000" w:fill="0066CC"/>
                  <w:vAlign w:val="center"/>
                  <w:hideMark/>
                </w:tcPr>
                <w:p w14:paraId="17795E84" w14:textId="77777777" w:rsidR="00B3142A" w:rsidRPr="00B3142A" w:rsidRDefault="00B3142A" w:rsidP="00B3142A">
                  <w:pPr>
                    <w:spacing w:after="0" w:line="240" w:lineRule="auto"/>
                    <w:jc w:val="center"/>
                    <w:rPr>
                      <w:rFonts w:ascii="Calibri" w:eastAsia="Times New Roman" w:hAnsi="Calibri" w:cs="Times New Roman"/>
                      <w:b/>
                      <w:bCs/>
                      <w:color w:val="FFFFFF"/>
                      <w:sz w:val="18"/>
                      <w:szCs w:val="18"/>
                      <w:lang w:eastAsia="en-GB"/>
                    </w:rPr>
                  </w:pPr>
                  <w:r w:rsidRPr="00B3142A">
                    <w:rPr>
                      <w:rFonts w:ascii="Calibri" w:eastAsia="Times New Roman" w:hAnsi="Calibri" w:cs="Times New Roman"/>
                      <w:b/>
                      <w:bCs/>
                      <w:color w:val="FFFFFF"/>
                      <w:sz w:val="18"/>
                      <w:szCs w:val="18"/>
                      <w:lang w:eastAsia="en-GB"/>
                    </w:rPr>
                    <w:t>2023 / 2024</w:t>
                  </w:r>
                </w:p>
              </w:tc>
              <w:tc>
                <w:tcPr>
                  <w:tcW w:w="1418" w:type="dxa"/>
                  <w:tcBorders>
                    <w:top w:val="nil"/>
                    <w:left w:val="nil"/>
                    <w:bottom w:val="single" w:sz="8" w:space="0" w:color="auto"/>
                    <w:right w:val="single" w:sz="8" w:space="0" w:color="auto"/>
                  </w:tcBorders>
                  <w:shd w:val="clear" w:color="000000" w:fill="FFFFFF"/>
                  <w:vAlign w:val="center"/>
                  <w:hideMark/>
                </w:tcPr>
                <w:p w14:paraId="262BBDC1" w14:textId="2E5BC131"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24.455</w:t>
                  </w:r>
                  <w:r w:rsidR="004932CA">
                    <w:rPr>
                      <w:rFonts w:ascii="Calibri" w:eastAsia="Times New Roman" w:hAnsi="Calibri" w:cs="Times New Roman"/>
                      <w:color w:val="000000"/>
                      <w:sz w:val="18"/>
                      <w:szCs w:val="18"/>
                      <w:lang w:eastAsia="en-GB"/>
                    </w:rPr>
                    <w:t>%</w:t>
                  </w:r>
                </w:p>
              </w:tc>
              <w:tc>
                <w:tcPr>
                  <w:tcW w:w="1276" w:type="dxa"/>
                  <w:tcBorders>
                    <w:top w:val="nil"/>
                    <w:left w:val="nil"/>
                    <w:bottom w:val="single" w:sz="8" w:space="0" w:color="auto"/>
                    <w:right w:val="single" w:sz="8" w:space="0" w:color="auto"/>
                  </w:tcBorders>
                  <w:shd w:val="clear" w:color="000000" w:fill="FFFFFF"/>
                  <w:vAlign w:val="center"/>
                  <w:hideMark/>
                </w:tcPr>
                <w:p w14:paraId="771B59BF" w14:textId="542C5152" w:rsidR="00B3142A" w:rsidRPr="00B3142A" w:rsidRDefault="00B3142A" w:rsidP="00B3142A">
                  <w:pPr>
                    <w:spacing w:after="0" w:line="240" w:lineRule="auto"/>
                    <w:jc w:val="center"/>
                    <w:rPr>
                      <w:rFonts w:ascii="Calibri" w:eastAsia="Times New Roman" w:hAnsi="Calibri" w:cs="Times New Roman"/>
                      <w:color w:val="000000"/>
                      <w:sz w:val="18"/>
                      <w:szCs w:val="18"/>
                      <w:lang w:eastAsia="en-GB"/>
                    </w:rPr>
                  </w:pPr>
                  <w:r w:rsidRPr="00B3142A">
                    <w:rPr>
                      <w:rFonts w:ascii="Calibri" w:eastAsia="Times New Roman" w:hAnsi="Calibri" w:cs="Times New Roman"/>
                      <w:color w:val="000000"/>
                      <w:sz w:val="18"/>
                      <w:szCs w:val="18"/>
                      <w:lang w:eastAsia="en-GB"/>
                    </w:rPr>
                    <w:t>11.263</w:t>
                  </w:r>
                  <w:r w:rsidR="004932CA">
                    <w:rPr>
                      <w:rFonts w:ascii="Calibri" w:eastAsia="Times New Roman" w:hAnsi="Calibri" w:cs="Times New Roman"/>
                      <w:color w:val="000000"/>
                      <w:sz w:val="18"/>
                      <w:szCs w:val="18"/>
                      <w:lang w:eastAsia="en-GB"/>
                    </w:rPr>
                    <w:t>%</w:t>
                  </w:r>
                </w:p>
              </w:tc>
            </w:tr>
          </w:tbl>
          <w:p w14:paraId="78571D4C" w14:textId="52C9E383" w:rsidR="0010070B" w:rsidRPr="00EE778E" w:rsidDel="002F45C0" w:rsidRDefault="0010070B" w:rsidP="00440067">
            <w:pPr>
              <w:autoSpaceDE w:val="0"/>
              <w:autoSpaceDN w:val="0"/>
              <w:adjustRightInd w:val="0"/>
              <w:rPr>
                <w:noProof/>
                <w:lang w:eastAsia="en-GB"/>
              </w:rPr>
            </w:pPr>
          </w:p>
        </w:tc>
      </w:tr>
    </w:tbl>
    <w:p w14:paraId="1818A8B1" w14:textId="77777777" w:rsidR="005B2F47" w:rsidRDefault="005B2F47" w:rsidP="005B2F47">
      <w:pPr>
        <w:shd w:val="clear" w:color="auto" w:fill="FFFFFF"/>
        <w:spacing w:after="0"/>
        <w:jc w:val="center"/>
        <w:textAlignment w:val="baseline"/>
        <w:rPr>
          <w:rFonts w:cstheme="minorHAnsi"/>
          <w:b/>
          <w:sz w:val="24"/>
          <w:szCs w:val="24"/>
        </w:rPr>
      </w:pPr>
    </w:p>
    <w:p w14:paraId="38FDD269" w14:textId="24C2E282" w:rsidR="005B2F47" w:rsidRPr="0010070B" w:rsidRDefault="005B2F47" w:rsidP="005B2F47">
      <w:pPr>
        <w:shd w:val="clear" w:color="auto" w:fill="FFFFFF"/>
        <w:spacing w:after="0"/>
        <w:jc w:val="center"/>
        <w:textAlignment w:val="baseline"/>
        <w:rPr>
          <w:rFonts w:cstheme="minorHAnsi"/>
          <w:b/>
          <w:sz w:val="24"/>
          <w:szCs w:val="24"/>
        </w:rPr>
      </w:pPr>
      <w:r w:rsidRPr="0010070B">
        <w:rPr>
          <w:rFonts w:cstheme="minorHAnsi"/>
          <w:b/>
          <w:sz w:val="24"/>
          <w:szCs w:val="24"/>
        </w:rPr>
        <w:t>Number of assignments | Q1 = Low, Q4 = High</w:t>
      </w:r>
      <w:r>
        <w:rPr>
          <w:rFonts w:cstheme="minorHAnsi"/>
          <w:b/>
          <w:sz w:val="24"/>
          <w:szCs w:val="24"/>
        </w:rPr>
        <w:t xml:space="preserve"> </w:t>
      </w:r>
      <w:r w:rsidRPr="0010070B">
        <w:rPr>
          <w:rFonts w:cstheme="minorHAnsi"/>
          <w:b/>
          <w:sz w:val="24"/>
          <w:szCs w:val="24"/>
        </w:rPr>
        <w:t>(2022</w:t>
      </w:r>
      <w:r>
        <w:rPr>
          <w:rFonts w:cstheme="minorHAnsi"/>
          <w:b/>
          <w:sz w:val="24"/>
          <w:szCs w:val="24"/>
        </w:rPr>
        <w:t xml:space="preserve"> to 2024</w:t>
      </w:r>
      <w:r w:rsidRPr="0010070B">
        <w:rPr>
          <w:rFonts w:cstheme="minorHAnsi"/>
          <w:b/>
          <w:sz w:val="24"/>
          <w:szCs w:val="24"/>
        </w:rPr>
        <w:t xml:space="preserve"> Comparison)</w:t>
      </w:r>
    </w:p>
    <w:p w14:paraId="7C7DD81D" w14:textId="77777777" w:rsidR="005B2F47" w:rsidRPr="00D20D5B" w:rsidRDefault="005B2F47" w:rsidP="005B2F47">
      <w:pPr>
        <w:shd w:val="clear" w:color="auto" w:fill="FFFFFF"/>
        <w:jc w:val="both"/>
        <w:textAlignment w:val="baseline"/>
        <w:rPr>
          <w:rFonts w:ascii="Arial" w:hAnsi="Arial" w:cs="Arial"/>
          <w:b/>
          <w:sz w:val="10"/>
          <w:szCs w:val="10"/>
          <w:u w:val="single"/>
        </w:rPr>
      </w:pPr>
    </w:p>
    <w:tbl>
      <w:tblPr>
        <w:tblW w:w="10206" w:type="dxa"/>
        <w:jc w:val="center"/>
        <w:tblLook w:val="04A0" w:firstRow="1" w:lastRow="0" w:firstColumn="1" w:lastColumn="0" w:noHBand="0" w:noVBand="1"/>
      </w:tblPr>
      <w:tblGrid>
        <w:gridCol w:w="889"/>
        <w:gridCol w:w="708"/>
        <w:gridCol w:w="105"/>
        <w:gridCol w:w="603"/>
        <w:gridCol w:w="105"/>
        <w:gridCol w:w="603"/>
        <w:gridCol w:w="105"/>
        <w:gridCol w:w="603"/>
        <w:gridCol w:w="105"/>
        <w:gridCol w:w="603"/>
        <w:gridCol w:w="105"/>
        <w:gridCol w:w="603"/>
        <w:gridCol w:w="107"/>
        <w:gridCol w:w="601"/>
        <w:gridCol w:w="107"/>
        <w:gridCol w:w="601"/>
        <w:gridCol w:w="113"/>
        <w:gridCol w:w="595"/>
        <w:gridCol w:w="113"/>
        <w:gridCol w:w="595"/>
        <w:gridCol w:w="113"/>
        <w:gridCol w:w="595"/>
        <w:gridCol w:w="113"/>
        <w:gridCol w:w="595"/>
        <w:gridCol w:w="113"/>
        <w:gridCol w:w="708"/>
      </w:tblGrid>
      <w:tr w:rsidR="005B2F47" w:rsidRPr="006848FB" w14:paraId="3C04BA95" w14:textId="77777777" w:rsidTr="00D450F6">
        <w:trPr>
          <w:trHeight w:val="290"/>
          <w:jc w:val="center"/>
        </w:trPr>
        <w:tc>
          <w:tcPr>
            <w:tcW w:w="1702" w:type="dxa"/>
            <w:gridSpan w:val="3"/>
            <w:tcBorders>
              <w:top w:val="nil"/>
              <w:left w:val="nil"/>
              <w:bottom w:val="nil"/>
              <w:right w:val="nil"/>
            </w:tcBorders>
            <w:shd w:val="clear" w:color="auto" w:fill="auto"/>
            <w:noWrap/>
            <w:vAlign w:val="bottom"/>
            <w:hideMark/>
          </w:tcPr>
          <w:p w14:paraId="02D8C5CD" w14:textId="77777777" w:rsidR="005B2F47" w:rsidRPr="006848FB" w:rsidRDefault="005B2F47" w:rsidP="00FE29B2">
            <w:pPr>
              <w:spacing w:after="0" w:line="240" w:lineRule="auto"/>
              <w:rPr>
                <w:rFonts w:ascii="Times New Roman" w:eastAsia="Times New Roman" w:hAnsi="Times New Roman" w:cs="Times New Roman"/>
                <w:sz w:val="20"/>
                <w:szCs w:val="20"/>
                <w:lang w:eastAsia="en-GB"/>
              </w:rPr>
            </w:pPr>
          </w:p>
        </w:tc>
        <w:tc>
          <w:tcPr>
            <w:tcW w:w="4250" w:type="dxa"/>
            <w:gridSpan w:val="12"/>
            <w:tcBorders>
              <w:top w:val="nil"/>
              <w:left w:val="nil"/>
              <w:bottom w:val="nil"/>
              <w:right w:val="single" w:sz="4" w:space="0" w:color="979991"/>
            </w:tcBorders>
            <w:shd w:val="clear" w:color="000000" w:fill="0066CC"/>
            <w:hideMark/>
          </w:tcPr>
          <w:p w14:paraId="5129074A"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Q1</w:t>
            </w:r>
          </w:p>
        </w:tc>
        <w:tc>
          <w:tcPr>
            <w:tcW w:w="4254" w:type="dxa"/>
            <w:gridSpan w:val="11"/>
            <w:tcBorders>
              <w:top w:val="nil"/>
              <w:left w:val="nil"/>
              <w:bottom w:val="single" w:sz="4" w:space="0" w:color="979991"/>
              <w:right w:val="single" w:sz="4" w:space="0" w:color="979991"/>
            </w:tcBorders>
            <w:shd w:val="clear" w:color="000000" w:fill="0066CC"/>
            <w:hideMark/>
          </w:tcPr>
          <w:p w14:paraId="2E09761B"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Q2</w:t>
            </w:r>
          </w:p>
        </w:tc>
      </w:tr>
      <w:tr w:rsidR="005B2F47" w:rsidRPr="006848FB" w14:paraId="27B030C5" w14:textId="77777777" w:rsidTr="00D450F6">
        <w:trPr>
          <w:trHeight w:val="420"/>
          <w:jc w:val="center"/>
        </w:trPr>
        <w:tc>
          <w:tcPr>
            <w:tcW w:w="1702" w:type="dxa"/>
            <w:gridSpan w:val="3"/>
            <w:tcBorders>
              <w:top w:val="nil"/>
              <w:left w:val="single" w:sz="4" w:space="0" w:color="979991"/>
              <w:bottom w:val="nil"/>
              <w:right w:val="nil"/>
            </w:tcBorders>
            <w:shd w:val="clear" w:color="000000" w:fill="0066CC"/>
            <w:hideMark/>
          </w:tcPr>
          <w:p w14:paraId="1C76B8A1" w14:textId="77777777" w:rsidR="005B2F47" w:rsidRPr="006848FB" w:rsidRDefault="005B2F47" w:rsidP="00FE29B2">
            <w:pPr>
              <w:spacing w:after="0" w:line="240" w:lineRule="auto"/>
              <w:rPr>
                <w:rFonts w:ascii="Calibri" w:eastAsia="Times New Roman" w:hAnsi="Calibri" w:cs="Times New Roman"/>
                <w:b/>
                <w:bCs/>
                <w:color w:val="FFFFFF"/>
                <w:sz w:val="20"/>
                <w:szCs w:val="20"/>
                <w:lang w:eastAsia="en-GB"/>
              </w:rPr>
            </w:pPr>
            <w:proofErr w:type="spellStart"/>
            <w:r w:rsidRPr="006848FB">
              <w:rPr>
                <w:rFonts w:ascii="Calibri" w:eastAsia="Times New Roman" w:hAnsi="Calibri" w:cs="Times New Roman"/>
                <w:b/>
                <w:bCs/>
                <w:color w:val="FFFFFF"/>
                <w:sz w:val="20"/>
                <w:szCs w:val="20"/>
                <w:lang w:eastAsia="en-GB"/>
              </w:rPr>
              <w:t>AfC</w:t>
            </w:r>
            <w:proofErr w:type="spellEnd"/>
            <w:r w:rsidRPr="006848FB">
              <w:rPr>
                <w:rFonts w:ascii="Calibri" w:eastAsia="Times New Roman" w:hAnsi="Calibri" w:cs="Times New Roman"/>
                <w:b/>
                <w:bCs/>
                <w:color w:val="FFFFFF"/>
                <w:sz w:val="20"/>
                <w:szCs w:val="20"/>
                <w:lang w:eastAsia="en-GB"/>
              </w:rPr>
              <w:t xml:space="preserve"> Pay Grade</w:t>
            </w:r>
          </w:p>
        </w:tc>
        <w:tc>
          <w:tcPr>
            <w:tcW w:w="2124" w:type="dxa"/>
            <w:gridSpan w:val="6"/>
            <w:tcBorders>
              <w:top w:val="single" w:sz="4" w:space="0" w:color="979991"/>
              <w:left w:val="single" w:sz="4" w:space="0" w:color="979991"/>
              <w:bottom w:val="single" w:sz="4" w:space="0" w:color="979991"/>
              <w:right w:val="single" w:sz="4" w:space="0" w:color="979991"/>
            </w:tcBorders>
            <w:shd w:val="clear" w:color="000000" w:fill="0066CC"/>
            <w:hideMark/>
          </w:tcPr>
          <w:p w14:paraId="1195AB71"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Female</w:t>
            </w:r>
          </w:p>
        </w:tc>
        <w:tc>
          <w:tcPr>
            <w:tcW w:w="2126" w:type="dxa"/>
            <w:gridSpan w:val="6"/>
            <w:tcBorders>
              <w:top w:val="single" w:sz="4" w:space="0" w:color="979991"/>
              <w:left w:val="nil"/>
              <w:bottom w:val="single" w:sz="4" w:space="0" w:color="979991"/>
              <w:right w:val="single" w:sz="4" w:space="0" w:color="979991"/>
            </w:tcBorders>
            <w:shd w:val="clear" w:color="000000" w:fill="0066CC"/>
            <w:hideMark/>
          </w:tcPr>
          <w:p w14:paraId="35DED54F"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Male</w:t>
            </w:r>
          </w:p>
        </w:tc>
        <w:tc>
          <w:tcPr>
            <w:tcW w:w="2130" w:type="dxa"/>
            <w:gridSpan w:val="6"/>
            <w:tcBorders>
              <w:top w:val="single" w:sz="4" w:space="0" w:color="979991"/>
              <w:left w:val="nil"/>
              <w:bottom w:val="single" w:sz="4" w:space="0" w:color="979991"/>
              <w:right w:val="single" w:sz="4" w:space="0" w:color="979991"/>
            </w:tcBorders>
            <w:shd w:val="clear" w:color="000000" w:fill="0066CC"/>
            <w:hideMark/>
          </w:tcPr>
          <w:p w14:paraId="40AA0793"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Female</w:t>
            </w:r>
          </w:p>
        </w:tc>
        <w:tc>
          <w:tcPr>
            <w:tcW w:w="2124" w:type="dxa"/>
            <w:gridSpan w:val="5"/>
            <w:tcBorders>
              <w:top w:val="single" w:sz="4" w:space="0" w:color="979991"/>
              <w:left w:val="nil"/>
              <w:right w:val="single" w:sz="4" w:space="0" w:color="979991"/>
            </w:tcBorders>
            <w:shd w:val="clear" w:color="000000" w:fill="0066CC"/>
            <w:hideMark/>
          </w:tcPr>
          <w:p w14:paraId="55F15E01"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Male</w:t>
            </w:r>
          </w:p>
        </w:tc>
      </w:tr>
      <w:tr w:rsidR="00D450F6" w:rsidRPr="006848FB" w14:paraId="7C28785E" w14:textId="77777777" w:rsidTr="00D450F6">
        <w:trPr>
          <w:trHeight w:val="290"/>
          <w:jc w:val="center"/>
        </w:trPr>
        <w:tc>
          <w:tcPr>
            <w:tcW w:w="1702" w:type="dxa"/>
            <w:gridSpan w:val="3"/>
            <w:tcBorders>
              <w:top w:val="single" w:sz="4" w:space="0" w:color="979991"/>
              <w:left w:val="single" w:sz="4" w:space="0" w:color="979991"/>
              <w:bottom w:val="nil"/>
              <w:right w:val="nil"/>
            </w:tcBorders>
            <w:shd w:val="clear" w:color="000000" w:fill="0066CC"/>
            <w:hideMark/>
          </w:tcPr>
          <w:p w14:paraId="2D4BB854" w14:textId="77777777" w:rsidR="005B2F47" w:rsidRPr="006848FB" w:rsidRDefault="005B2F47" w:rsidP="00FE29B2">
            <w:pPr>
              <w:spacing w:after="0" w:line="240" w:lineRule="auto"/>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 </w:t>
            </w:r>
          </w:p>
        </w:tc>
        <w:tc>
          <w:tcPr>
            <w:tcW w:w="708" w:type="dxa"/>
            <w:gridSpan w:val="2"/>
            <w:tcBorders>
              <w:top w:val="nil"/>
              <w:left w:val="single" w:sz="4" w:space="0" w:color="979991"/>
              <w:bottom w:val="nil"/>
              <w:right w:val="nil"/>
            </w:tcBorders>
            <w:shd w:val="clear" w:color="000000" w:fill="0066CC"/>
            <w:hideMark/>
          </w:tcPr>
          <w:p w14:paraId="4CEB4249" w14:textId="77777777" w:rsidR="005B2F47" w:rsidRPr="006848FB" w:rsidRDefault="005B2F47" w:rsidP="00FE29B2">
            <w:pPr>
              <w:spacing w:after="0" w:line="240" w:lineRule="auto"/>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23/24</w:t>
            </w:r>
          </w:p>
        </w:tc>
        <w:tc>
          <w:tcPr>
            <w:tcW w:w="708" w:type="dxa"/>
            <w:gridSpan w:val="2"/>
            <w:tcBorders>
              <w:top w:val="nil"/>
              <w:left w:val="single" w:sz="4" w:space="0" w:color="979991"/>
              <w:bottom w:val="single" w:sz="4" w:space="0" w:color="979991"/>
              <w:right w:val="nil"/>
            </w:tcBorders>
            <w:shd w:val="clear" w:color="000000" w:fill="0066CC"/>
            <w:hideMark/>
          </w:tcPr>
          <w:p w14:paraId="785AC734"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22/23</w:t>
            </w:r>
          </w:p>
        </w:tc>
        <w:tc>
          <w:tcPr>
            <w:tcW w:w="708" w:type="dxa"/>
            <w:gridSpan w:val="2"/>
            <w:tcBorders>
              <w:top w:val="nil"/>
              <w:left w:val="single" w:sz="4" w:space="0" w:color="979991"/>
              <w:bottom w:val="single" w:sz="4" w:space="0" w:color="979991"/>
              <w:right w:val="nil"/>
            </w:tcBorders>
            <w:shd w:val="clear" w:color="000000" w:fill="0066CC"/>
            <w:hideMark/>
          </w:tcPr>
          <w:p w14:paraId="4D990A2E"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21/22</w:t>
            </w:r>
          </w:p>
        </w:tc>
        <w:tc>
          <w:tcPr>
            <w:tcW w:w="708" w:type="dxa"/>
            <w:gridSpan w:val="2"/>
            <w:tcBorders>
              <w:top w:val="nil"/>
              <w:left w:val="single" w:sz="4" w:space="0" w:color="979991"/>
              <w:bottom w:val="single" w:sz="4" w:space="0" w:color="979991"/>
              <w:right w:val="nil"/>
            </w:tcBorders>
            <w:shd w:val="clear" w:color="000000" w:fill="0066CC"/>
            <w:hideMark/>
          </w:tcPr>
          <w:p w14:paraId="03285CF5"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23/24</w:t>
            </w:r>
          </w:p>
        </w:tc>
        <w:tc>
          <w:tcPr>
            <w:tcW w:w="710" w:type="dxa"/>
            <w:gridSpan w:val="2"/>
            <w:tcBorders>
              <w:top w:val="nil"/>
              <w:left w:val="single" w:sz="4" w:space="0" w:color="979991"/>
              <w:bottom w:val="single" w:sz="4" w:space="0" w:color="979991"/>
              <w:right w:val="nil"/>
            </w:tcBorders>
            <w:shd w:val="clear" w:color="000000" w:fill="0066CC"/>
            <w:hideMark/>
          </w:tcPr>
          <w:p w14:paraId="3E82D91A"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22/23</w:t>
            </w:r>
          </w:p>
        </w:tc>
        <w:tc>
          <w:tcPr>
            <w:tcW w:w="708" w:type="dxa"/>
            <w:gridSpan w:val="2"/>
            <w:tcBorders>
              <w:top w:val="nil"/>
              <w:left w:val="single" w:sz="4" w:space="0" w:color="979991"/>
              <w:bottom w:val="single" w:sz="4" w:space="0" w:color="979991"/>
              <w:right w:val="nil"/>
            </w:tcBorders>
            <w:shd w:val="clear" w:color="000000" w:fill="0066CC"/>
            <w:hideMark/>
          </w:tcPr>
          <w:p w14:paraId="3CCF99D5"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21/22</w:t>
            </w:r>
          </w:p>
        </w:tc>
        <w:tc>
          <w:tcPr>
            <w:tcW w:w="714" w:type="dxa"/>
            <w:gridSpan w:val="2"/>
            <w:tcBorders>
              <w:top w:val="nil"/>
              <w:left w:val="single" w:sz="4" w:space="0" w:color="979991"/>
              <w:bottom w:val="single" w:sz="4" w:space="0" w:color="979991"/>
              <w:right w:val="nil"/>
            </w:tcBorders>
            <w:shd w:val="clear" w:color="000000" w:fill="0066CC"/>
            <w:hideMark/>
          </w:tcPr>
          <w:p w14:paraId="034D53A1"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23/24</w:t>
            </w:r>
          </w:p>
        </w:tc>
        <w:tc>
          <w:tcPr>
            <w:tcW w:w="708" w:type="dxa"/>
            <w:gridSpan w:val="2"/>
            <w:tcBorders>
              <w:top w:val="nil"/>
              <w:left w:val="single" w:sz="4" w:space="0" w:color="979991"/>
              <w:bottom w:val="single" w:sz="4" w:space="0" w:color="979991"/>
              <w:right w:val="nil"/>
            </w:tcBorders>
            <w:shd w:val="clear" w:color="000000" w:fill="0066CC"/>
            <w:hideMark/>
          </w:tcPr>
          <w:p w14:paraId="488DF365"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22/23</w:t>
            </w:r>
          </w:p>
        </w:tc>
        <w:tc>
          <w:tcPr>
            <w:tcW w:w="708" w:type="dxa"/>
            <w:gridSpan w:val="2"/>
            <w:tcBorders>
              <w:top w:val="nil"/>
              <w:left w:val="single" w:sz="4" w:space="0" w:color="979991"/>
              <w:bottom w:val="single" w:sz="4" w:space="0" w:color="979991"/>
              <w:right w:val="nil"/>
            </w:tcBorders>
            <w:shd w:val="clear" w:color="000000" w:fill="0066CC"/>
            <w:hideMark/>
          </w:tcPr>
          <w:p w14:paraId="08BF5478"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21/22</w:t>
            </w:r>
          </w:p>
        </w:tc>
        <w:tc>
          <w:tcPr>
            <w:tcW w:w="708" w:type="dxa"/>
            <w:gridSpan w:val="2"/>
            <w:tcBorders>
              <w:top w:val="nil"/>
              <w:left w:val="single" w:sz="4" w:space="0" w:color="979991"/>
              <w:bottom w:val="single" w:sz="4" w:space="0" w:color="979991"/>
              <w:right w:val="nil"/>
            </w:tcBorders>
            <w:shd w:val="clear" w:color="000000" w:fill="0066CC"/>
            <w:hideMark/>
          </w:tcPr>
          <w:p w14:paraId="2F1843DB"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23/24</w:t>
            </w:r>
          </w:p>
        </w:tc>
        <w:tc>
          <w:tcPr>
            <w:tcW w:w="708" w:type="dxa"/>
            <w:gridSpan w:val="2"/>
            <w:tcBorders>
              <w:top w:val="nil"/>
              <w:left w:val="single" w:sz="4" w:space="0" w:color="979991"/>
              <w:bottom w:val="single" w:sz="4" w:space="0" w:color="979991"/>
              <w:right w:val="nil"/>
            </w:tcBorders>
            <w:shd w:val="clear" w:color="000000" w:fill="0066CC"/>
            <w:hideMark/>
          </w:tcPr>
          <w:p w14:paraId="50EFEE3E"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22/23</w:t>
            </w:r>
          </w:p>
        </w:tc>
        <w:tc>
          <w:tcPr>
            <w:tcW w:w="708" w:type="dxa"/>
            <w:tcBorders>
              <w:top w:val="nil"/>
              <w:left w:val="single" w:sz="4" w:space="0" w:color="979991"/>
              <w:bottom w:val="single" w:sz="4" w:space="0" w:color="979991"/>
              <w:right w:val="single" w:sz="4" w:space="0" w:color="979991"/>
            </w:tcBorders>
            <w:shd w:val="clear" w:color="000000" w:fill="0066CC"/>
            <w:hideMark/>
          </w:tcPr>
          <w:p w14:paraId="1F939784"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21/22</w:t>
            </w:r>
          </w:p>
        </w:tc>
      </w:tr>
      <w:tr w:rsidR="00D450F6" w:rsidRPr="006848FB" w14:paraId="617BE4DB" w14:textId="77777777" w:rsidTr="00D450F6">
        <w:trPr>
          <w:trHeight w:val="290"/>
          <w:jc w:val="center"/>
        </w:trPr>
        <w:tc>
          <w:tcPr>
            <w:tcW w:w="1702" w:type="dxa"/>
            <w:gridSpan w:val="3"/>
            <w:tcBorders>
              <w:top w:val="single" w:sz="4" w:space="0" w:color="979991"/>
              <w:left w:val="single" w:sz="4" w:space="0" w:color="979991"/>
              <w:bottom w:val="single" w:sz="4" w:space="0" w:color="979991"/>
              <w:right w:val="nil"/>
            </w:tcBorders>
            <w:shd w:val="clear" w:color="000000" w:fill="F0F4FA"/>
            <w:hideMark/>
          </w:tcPr>
          <w:p w14:paraId="379EB10D"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1</w:t>
            </w:r>
          </w:p>
        </w:tc>
        <w:tc>
          <w:tcPr>
            <w:tcW w:w="708" w:type="dxa"/>
            <w:gridSpan w:val="2"/>
            <w:tcBorders>
              <w:top w:val="single" w:sz="4" w:space="0" w:color="979991"/>
              <w:left w:val="single" w:sz="4" w:space="0" w:color="979991"/>
              <w:bottom w:val="single" w:sz="4" w:space="0" w:color="979991"/>
              <w:right w:val="nil"/>
            </w:tcBorders>
            <w:shd w:val="clear" w:color="000000" w:fill="FFFFFF"/>
            <w:hideMark/>
          </w:tcPr>
          <w:p w14:paraId="5DFAFFC9" w14:textId="77777777" w:rsidR="005B2F47" w:rsidRPr="006848FB" w:rsidRDefault="005B2F47" w:rsidP="00FE29B2">
            <w:pPr>
              <w:spacing w:after="0" w:line="240" w:lineRule="auto"/>
              <w:jc w:val="right"/>
              <w:rPr>
                <w:rFonts w:ascii="Calibri" w:eastAsia="Times New Roman" w:hAnsi="Calibri" w:cs="Times New Roman"/>
                <w:sz w:val="20"/>
                <w:szCs w:val="20"/>
                <w:lang w:eastAsia="en-GB"/>
              </w:rPr>
            </w:pPr>
            <w:r w:rsidRPr="006848FB">
              <w:rPr>
                <w:rFonts w:ascii="Calibri" w:eastAsia="Times New Roman" w:hAnsi="Calibri" w:cs="Times New Roman"/>
                <w:sz w:val="20"/>
                <w:szCs w:val="20"/>
                <w:lang w:eastAsia="en-GB"/>
              </w:rPr>
              <w:t>11</w:t>
            </w:r>
          </w:p>
        </w:tc>
        <w:tc>
          <w:tcPr>
            <w:tcW w:w="708" w:type="dxa"/>
            <w:gridSpan w:val="2"/>
            <w:tcBorders>
              <w:top w:val="nil"/>
              <w:left w:val="single" w:sz="4" w:space="0" w:color="979991"/>
              <w:bottom w:val="single" w:sz="4" w:space="0" w:color="979991"/>
              <w:right w:val="nil"/>
            </w:tcBorders>
            <w:shd w:val="clear" w:color="000000" w:fill="FFFFFF"/>
            <w:hideMark/>
          </w:tcPr>
          <w:p w14:paraId="0133A77A"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13</w:t>
            </w:r>
          </w:p>
        </w:tc>
        <w:tc>
          <w:tcPr>
            <w:tcW w:w="708" w:type="dxa"/>
            <w:gridSpan w:val="2"/>
            <w:tcBorders>
              <w:top w:val="nil"/>
              <w:left w:val="single" w:sz="4" w:space="0" w:color="979991"/>
              <w:bottom w:val="single" w:sz="4" w:space="0" w:color="979991"/>
              <w:right w:val="nil"/>
            </w:tcBorders>
            <w:shd w:val="clear" w:color="000000" w:fill="FFFFFF"/>
            <w:hideMark/>
          </w:tcPr>
          <w:p w14:paraId="35ACA48D"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35</w:t>
            </w:r>
          </w:p>
        </w:tc>
        <w:tc>
          <w:tcPr>
            <w:tcW w:w="708" w:type="dxa"/>
            <w:gridSpan w:val="2"/>
            <w:tcBorders>
              <w:top w:val="nil"/>
              <w:left w:val="single" w:sz="4" w:space="0" w:color="979991"/>
              <w:bottom w:val="single" w:sz="4" w:space="0" w:color="979991"/>
              <w:right w:val="nil"/>
            </w:tcBorders>
            <w:shd w:val="clear" w:color="000000" w:fill="FFFFFF"/>
            <w:hideMark/>
          </w:tcPr>
          <w:p w14:paraId="3B3175AA"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12</w:t>
            </w:r>
          </w:p>
        </w:tc>
        <w:tc>
          <w:tcPr>
            <w:tcW w:w="710" w:type="dxa"/>
            <w:gridSpan w:val="2"/>
            <w:tcBorders>
              <w:top w:val="nil"/>
              <w:left w:val="single" w:sz="4" w:space="0" w:color="979991"/>
              <w:bottom w:val="single" w:sz="4" w:space="0" w:color="979991"/>
              <w:right w:val="nil"/>
            </w:tcBorders>
            <w:shd w:val="clear" w:color="000000" w:fill="FFFFFF"/>
            <w:hideMark/>
          </w:tcPr>
          <w:p w14:paraId="737BC1C9"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12</w:t>
            </w:r>
          </w:p>
        </w:tc>
        <w:tc>
          <w:tcPr>
            <w:tcW w:w="708" w:type="dxa"/>
            <w:gridSpan w:val="2"/>
            <w:tcBorders>
              <w:top w:val="nil"/>
              <w:left w:val="single" w:sz="4" w:space="0" w:color="979991"/>
              <w:bottom w:val="single" w:sz="4" w:space="0" w:color="979991"/>
              <w:right w:val="nil"/>
            </w:tcBorders>
            <w:shd w:val="clear" w:color="000000" w:fill="FFFFFF"/>
            <w:hideMark/>
          </w:tcPr>
          <w:p w14:paraId="6DC643B6"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22</w:t>
            </w:r>
          </w:p>
        </w:tc>
        <w:tc>
          <w:tcPr>
            <w:tcW w:w="714" w:type="dxa"/>
            <w:gridSpan w:val="2"/>
            <w:tcBorders>
              <w:top w:val="nil"/>
              <w:left w:val="single" w:sz="4" w:space="0" w:color="979991"/>
              <w:bottom w:val="single" w:sz="4" w:space="0" w:color="979991"/>
              <w:right w:val="nil"/>
            </w:tcBorders>
            <w:shd w:val="clear" w:color="000000" w:fill="FFFFFF"/>
            <w:hideMark/>
          </w:tcPr>
          <w:p w14:paraId="6A209B85"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12</w:t>
            </w:r>
          </w:p>
        </w:tc>
        <w:tc>
          <w:tcPr>
            <w:tcW w:w="708" w:type="dxa"/>
            <w:gridSpan w:val="2"/>
            <w:tcBorders>
              <w:top w:val="nil"/>
              <w:left w:val="single" w:sz="4" w:space="0" w:color="979991"/>
              <w:bottom w:val="single" w:sz="4" w:space="0" w:color="979991"/>
              <w:right w:val="nil"/>
            </w:tcBorders>
            <w:shd w:val="clear" w:color="000000" w:fill="FFFFFF"/>
            <w:hideMark/>
          </w:tcPr>
          <w:p w14:paraId="7FFB27A3"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18</w:t>
            </w:r>
          </w:p>
        </w:tc>
        <w:tc>
          <w:tcPr>
            <w:tcW w:w="708" w:type="dxa"/>
            <w:gridSpan w:val="2"/>
            <w:tcBorders>
              <w:top w:val="nil"/>
              <w:left w:val="single" w:sz="4" w:space="0" w:color="979991"/>
              <w:bottom w:val="single" w:sz="4" w:space="0" w:color="979991"/>
              <w:right w:val="nil"/>
            </w:tcBorders>
            <w:shd w:val="clear" w:color="000000" w:fill="FFFFFF"/>
            <w:hideMark/>
          </w:tcPr>
          <w:p w14:paraId="612C8EC0"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39</w:t>
            </w:r>
          </w:p>
        </w:tc>
        <w:tc>
          <w:tcPr>
            <w:tcW w:w="708" w:type="dxa"/>
            <w:gridSpan w:val="2"/>
            <w:tcBorders>
              <w:top w:val="nil"/>
              <w:left w:val="single" w:sz="4" w:space="0" w:color="979991"/>
              <w:bottom w:val="single" w:sz="4" w:space="0" w:color="979991"/>
              <w:right w:val="nil"/>
            </w:tcBorders>
            <w:shd w:val="clear" w:color="000000" w:fill="FFFFFF"/>
            <w:hideMark/>
          </w:tcPr>
          <w:p w14:paraId="056D4361"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10</w:t>
            </w:r>
          </w:p>
        </w:tc>
        <w:tc>
          <w:tcPr>
            <w:tcW w:w="708" w:type="dxa"/>
            <w:gridSpan w:val="2"/>
            <w:tcBorders>
              <w:top w:val="nil"/>
              <w:left w:val="single" w:sz="4" w:space="0" w:color="979991"/>
              <w:bottom w:val="single" w:sz="4" w:space="0" w:color="979991"/>
              <w:right w:val="nil"/>
            </w:tcBorders>
            <w:shd w:val="clear" w:color="000000" w:fill="FFFFFF"/>
            <w:hideMark/>
          </w:tcPr>
          <w:p w14:paraId="4BBE9BBB"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14</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6A693750"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27</w:t>
            </w:r>
          </w:p>
        </w:tc>
      </w:tr>
      <w:tr w:rsidR="00D450F6" w:rsidRPr="006848FB" w14:paraId="3B6EE347" w14:textId="77777777" w:rsidTr="00D450F6">
        <w:trPr>
          <w:trHeight w:val="290"/>
          <w:jc w:val="center"/>
        </w:trPr>
        <w:tc>
          <w:tcPr>
            <w:tcW w:w="1702" w:type="dxa"/>
            <w:gridSpan w:val="3"/>
            <w:tcBorders>
              <w:top w:val="nil"/>
              <w:left w:val="single" w:sz="4" w:space="0" w:color="979991"/>
              <w:bottom w:val="single" w:sz="4" w:space="0" w:color="979991"/>
              <w:right w:val="nil"/>
            </w:tcBorders>
            <w:shd w:val="clear" w:color="000000" w:fill="F0F4FA"/>
            <w:hideMark/>
          </w:tcPr>
          <w:p w14:paraId="69079BDE"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2</w:t>
            </w:r>
          </w:p>
        </w:tc>
        <w:tc>
          <w:tcPr>
            <w:tcW w:w="708" w:type="dxa"/>
            <w:gridSpan w:val="2"/>
            <w:tcBorders>
              <w:top w:val="nil"/>
              <w:left w:val="single" w:sz="4" w:space="0" w:color="979991"/>
              <w:bottom w:val="single" w:sz="4" w:space="0" w:color="979991"/>
              <w:right w:val="nil"/>
            </w:tcBorders>
            <w:shd w:val="clear" w:color="000000" w:fill="FFFFFF"/>
            <w:hideMark/>
          </w:tcPr>
          <w:p w14:paraId="63F38C95" w14:textId="77777777" w:rsidR="005B2F47" w:rsidRPr="006848FB" w:rsidRDefault="005B2F47" w:rsidP="00FE29B2">
            <w:pPr>
              <w:spacing w:after="0" w:line="240" w:lineRule="auto"/>
              <w:jc w:val="right"/>
              <w:rPr>
                <w:rFonts w:ascii="Calibri" w:eastAsia="Times New Roman" w:hAnsi="Calibri" w:cs="Times New Roman"/>
                <w:sz w:val="20"/>
                <w:szCs w:val="20"/>
                <w:lang w:eastAsia="en-GB"/>
              </w:rPr>
            </w:pPr>
            <w:r w:rsidRPr="006848FB">
              <w:rPr>
                <w:rFonts w:ascii="Calibri" w:eastAsia="Times New Roman" w:hAnsi="Calibri" w:cs="Times New Roman"/>
                <w:sz w:val="20"/>
                <w:szCs w:val="20"/>
                <w:lang w:eastAsia="en-GB"/>
              </w:rPr>
              <w:t>925</w:t>
            </w:r>
          </w:p>
        </w:tc>
        <w:tc>
          <w:tcPr>
            <w:tcW w:w="708" w:type="dxa"/>
            <w:gridSpan w:val="2"/>
            <w:tcBorders>
              <w:top w:val="nil"/>
              <w:left w:val="single" w:sz="4" w:space="0" w:color="979991"/>
              <w:bottom w:val="single" w:sz="4" w:space="0" w:color="979991"/>
              <w:right w:val="nil"/>
            </w:tcBorders>
            <w:shd w:val="clear" w:color="000000" w:fill="FFFFFF"/>
            <w:hideMark/>
          </w:tcPr>
          <w:p w14:paraId="1165106A"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1,238</w:t>
            </w:r>
          </w:p>
        </w:tc>
        <w:tc>
          <w:tcPr>
            <w:tcW w:w="708" w:type="dxa"/>
            <w:gridSpan w:val="2"/>
            <w:tcBorders>
              <w:top w:val="nil"/>
              <w:left w:val="single" w:sz="4" w:space="0" w:color="979991"/>
              <w:bottom w:val="single" w:sz="4" w:space="0" w:color="979991"/>
              <w:right w:val="nil"/>
            </w:tcBorders>
            <w:shd w:val="clear" w:color="000000" w:fill="FFFFFF"/>
            <w:hideMark/>
          </w:tcPr>
          <w:p w14:paraId="6D3375A4"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1,240</w:t>
            </w:r>
          </w:p>
        </w:tc>
        <w:tc>
          <w:tcPr>
            <w:tcW w:w="708" w:type="dxa"/>
            <w:gridSpan w:val="2"/>
            <w:tcBorders>
              <w:top w:val="nil"/>
              <w:left w:val="single" w:sz="4" w:space="0" w:color="979991"/>
              <w:bottom w:val="single" w:sz="4" w:space="0" w:color="979991"/>
              <w:right w:val="nil"/>
            </w:tcBorders>
            <w:shd w:val="clear" w:color="000000" w:fill="FFFFFF"/>
            <w:hideMark/>
          </w:tcPr>
          <w:p w14:paraId="6A350B30"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235</w:t>
            </w:r>
          </w:p>
        </w:tc>
        <w:tc>
          <w:tcPr>
            <w:tcW w:w="710" w:type="dxa"/>
            <w:gridSpan w:val="2"/>
            <w:tcBorders>
              <w:top w:val="nil"/>
              <w:left w:val="single" w:sz="4" w:space="0" w:color="979991"/>
              <w:bottom w:val="single" w:sz="4" w:space="0" w:color="979991"/>
              <w:right w:val="nil"/>
            </w:tcBorders>
            <w:shd w:val="clear" w:color="000000" w:fill="FFFFFF"/>
            <w:hideMark/>
          </w:tcPr>
          <w:p w14:paraId="0FFB1EF6"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273</w:t>
            </w:r>
          </w:p>
        </w:tc>
        <w:tc>
          <w:tcPr>
            <w:tcW w:w="708" w:type="dxa"/>
            <w:gridSpan w:val="2"/>
            <w:tcBorders>
              <w:top w:val="nil"/>
              <w:left w:val="single" w:sz="4" w:space="0" w:color="979991"/>
              <w:bottom w:val="single" w:sz="4" w:space="0" w:color="979991"/>
              <w:right w:val="nil"/>
            </w:tcBorders>
            <w:shd w:val="clear" w:color="000000" w:fill="FFFFFF"/>
            <w:hideMark/>
          </w:tcPr>
          <w:p w14:paraId="2FDF73C6"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279</w:t>
            </w:r>
          </w:p>
        </w:tc>
        <w:tc>
          <w:tcPr>
            <w:tcW w:w="714" w:type="dxa"/>
            <w:gridSpan w:val="2"/>
            <w:tcBorders>
              <w:top w:val="nil"/>
              <w:left w:val="single" w:sz="4" w:space="0" w:color="979991"/>
              <w:bottom w:val="single" w:sz="4" w:space="0" w:color="979991"/>
              <w:right w:val="nil"/>
            </w:tcBorders>
            <w:shd w:val="clear" w:color="000000" w:fill="FFFFFF"/>
            <w:hideMark/>
          </w:tcPr>
          <w:p w14:paraId="2A693372"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132</w:t>
            </w:r>
          </w:p>
        </w:tc>
        <w:tc>
          <w:tcPr>
            <w:tcW w:w="708" w:type="dxa"/>
            <w:gridSpan w:val="2"/>
            <w:tcBorders>
              <w:top w:val="nil"/>
              <w:left w:val="single" w:sz="4" w:space="0" w:color="979991"/>
              <w:bottom w:val="single" w:sz="4" w:space="0" w:color="979991"/>
              <w:right w:val="nil"/>
            </w:tcBorders>
            <w:shd w:val="clear" w:color="000000" w:fill="FFFFFF"/>
            <w:hideMark/>
          </w:tcPr>
          <w:p w14:paraId="20E75EF4"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422</w:t>
            </w:r>
          </w:p>
        </w:tc>
        <w:tc>
          <w:tcPr>
            <w:tcW w:w="708" w:type="dxa"/>
            <w:gridSpan w:val="2"/>
            <w:tcBorders>
              <w:top w:val="nil"/>
              <w:left w:val="single" w:sz="4" w:space="0" w:color="979991"/>
              <w:bottom w:val="single" w:sz="4" w:space="0" w:color="979991"/>
              <w:right w:val="nil"/>
            </w:tcBorders>
            <w:shd w:val="clear" w:color="000000" w:fill="FFFFFF"/>
            <w:hideMark/>
          </w:tcPr>
          <w:p w14:paraId="67327581"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379</w:t>
            </w:r>
          </w:p>
        </w:tc>
        <w:tc>
          <w:tcPr>
            <w:tcW w:w="708" w:type="dxa"/>
            <w:gridSpan w:val="2"/>
            <w:tcBorders>
              <w:top w:val="nil"/>
              <w:left w:val="single" w:sz="4" w:space="0" w:color="979991"/>
              <w:bottom w:val="single" w:sz="4" w:space="0" w:color="979991"/>
              <w:right w:val="nil"/>
            </w:tcBorders>
            <w:shd w:val="clear" w:color="000000" w:fill="FFFFFF"/>
            <w:hideMark/>
          </w:tcPr>
          <w:p w14:paraId="15D2BEEA"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95</w:t>
            </w:r>
          </w:p>
        </w:tc>
        <w:tc>
          <w:tcPr>
            <w:tcW w:w="708" w:type="dxa"/>
            <w:gridSpan w:val="2"/>
            <w:tcBorders>
              <w:top w:val="nil"/>
              <w:left w:val="single" w:sz="4" w:space="0" w:color="979991"/>
              <w:bottom w:val="single" w:sz="4" w:space="0" w:color="979991"/>
              <w:right w:val="nil"/>
            </w:tcBorders>
            <w:shd w:val="clear" w:color="000000" w:fill="FFFFFF"/>
            <w:hideMark/>
          </w:tcPr>
          <w:p w14:paraId="50F2E3CF"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151</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111A5D02"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139</w:t>
            </w:r>
          </w:p>
        </w:tc>
      </w:tr>
      <w:tr w:rsidR="00D450F6" w:rsidRPr="006848FB" w14:paraId="716AB8AF" w14:textId="77777777" w:rsidTr="00D450F6">
        <w:trPr>
          <w:trHeight w:val="290"/>
          <w:jc w:val="center"/>
        </w:trPr>
        <w:tc>
          <w:tcPr>
            <w:tcW w:w="1702" w:type="dxa"/>
            <w:gridSpan w:val="3"/>
            <w:tcBorders>
              <w:top w:val="nil"/>
              <w:left w:val="single" w:sz="4" w:space="0" w:color="979991"/>
              <w:bottom w:val="single" w:sz="4" w:space="0" w:color="979991"/>
              <w:right w:val="nil"/>
            </w:tcBorders>
            <w:shd w:val="clear" w:color="000000" w:fill="F0F4FA"/>
            <w:hideMark/>
          </w:tcPr>
          <w:p w14:paraId="2811F48F"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3</w:t>
            </w:r>
          </w:p>
        </w:tc>
        <w:tc>
          <w:tcPr>
            <w:tcW w:w="708" w:type="dxa"/>
            <w:gridSpan w:val="2"/>
            <w:tcBorders>
              <w:top w:val="nil"/>
              <w:left w:val="single" w:sz="4" w:space="0" w:color="979991"/>
              <w:bottom w:val="single" w:sz="4" w:space="0" w:color="979991"/>
              <w:right w:val="nil"/>
            </w:tcBorders>
            <w:shd w:val="clear" w:color="000000" w:fill="FFFFFF"/>
            <w:hideMark/>
          </w:tcPr>
          <w:p w14:paraId="53DFDCA7" w14:textId="77777777" w:rsidR="005B2F47" w:rsidRPr="006848FB" w:rsidRDefault="005B2F47" w:rsidP="00FE29B2">
            <w:pPr>
              <w:spacing w:after="0" w:line="240" w:lineRule="auto"/>
              <w:jc w:val="right"/>
              <w:rPr>
                <w:rFonts w:ascii="Calibri" w:eastAsia="Times New Roman" w:hAnsi="Calibri" w:cs="Times New Roman"/>
                <w:sz w:val="20"/>
                <w:szCs w:val="20"/>
                <w:lang w:eastAsia="en-GB"/>
              </w:rPr>
            </w:pPr>
            <w:r w:rsidRPr="006848FB">
              <w:rPr>
                <w:rFonts w:ascii="Calibri" w:eastAsia="Times New Roman" w:hAnsi="Calibri" w:cs="Times New Roman"/>
                <w:sz w:val="20"/>
                <w:szCs w:val="20"/>
                <w:lang w:eastAsia="en-GB"/>
              </w:rPr>
              <w:t>1,182</w:t>
            </w:r>
          </w:p>
        </w:tc>
        <w:tc>
          <w:tcPr>
            <w:tcW w:w="708" w:type="dxa"/>
            <w:gridSpan w:val="2"/>
            <w:tcBorders>
              <w:top w:val="nil"/>
              <w:left w:val="single" w:sz="4" w:space="0" w:color="979991"/>
              <w:bottom w:val="single" w:sz="4" w:space="0" w:color="979991"/>
              <w:right w:val="nil"/>
            </w:tcBorders>
            <w:shd w:val="clear" w:color="000000" w:fill="FFFFFF"/>
            <w:hideMark/>
          </w:tcPr>
          <w:p w14:paraId="4E20D02E"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816</w:t>
            </w:r>
          </w:p>
        </w:tc>
        <w:tc>
          <w:tcPr>
            <w:tcW w:w="708" w:type="dxa"/>
            <w:gridSpan w:val="2"/>
            <w:tcBorders>
              <w:top w:val="nil"/>
              <w:left w:val="single" w:sz="4" w:space="0" w:color="979991"/>
              <w:bottom w:val="single" w:sz="4" w:space="0" w:color="979991"/>
              <w:right w:val="nil"/>
            </w:tcBorders>
            <w:shd w:val="clear" w:color="000000" w:fill="FFFFFF"/>
            <w:hideMark/>
          </w:tcPr>
          <w:p w14:paraId="5BDF428F"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717</w:t>
            </w:r>
          </w:p>
        </w:tc>
        <w:tc>
          <w:tcPr>
            <w:tcW w:w="708" w:type="dxa"/>
            <w:gridSpan w:val="2"/>
            <w:tcBorders>
              <w:top w:val="nil"/>
              <w:left w:val="single" w:sz="4" w:space="0" w:color="979991"/>
              <w:bottom w:val="single" w:sz="4" w:space="0" w:color="979991"/>
              <w:right w:val="nil"/>
            </w:tcBorders>
            <w:shd w:val="clear" w:color="000000" w:fill="FFFFFF"/>
            <w:hideMark/>
          </w:tcPr>
          <w:p w14:paraId="1F095D97"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205</w:t>
            </w:r>
          </w:p>
        </w:tc>
        <w:tc>
          <w:tcPr>
            <w:tcW w:w="710" w:type="dxa"/>
            <w:gridSpan w:val="2"/>
            <w:tcBorders>
              <w:top w:val="nil"/>
              <w:left w:val="single" w:sz="4" w:space="0" w:color="979991"/>
              <w:bottom w:val="single" w:sz="4" w:space="0" w:color="979991"/>
              <w:right w:val="nil"/>
            </w:tcBorders>
            <w:shd w:val="clear" w:color="000000" w:fill="FFFFFF"/>
            <w:hideMark/>
          </w:tcPr>
          <w:p w14:paraId="45582413"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146</w:t>
            </w:r>
          </w:p>
        </w:tc>
        <w:tc>
          <w:tcPr>
            <w:tcW w:w="708" w:type="dxa"/>
            <w:gridSpan w:val="2"/>
            <w:tcBorders>
              <w:top w:val="nil"/>
              <w:left w:val="single" w:sz="4" w:space="0" w:color="979991"/>
              <w:bottom w:val="single" w:sz="4" w:space="0" w:color="979991"/>
              <w:right w:val="nil"/>
            </w:tcBorders>
            <w:shd w:val="clear" w:color="000000" w:fill="FFFFFF"/>
            <w:hideMark/>
          </w:tcPr>
          <w:p w14:paraId="616CCBE9"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122</w:t>
            </w:r>
          </w:p>
        </w:tc>
        <w:tc>
          <w:tcPr>
            <w:tcW w:w="714" w:type="dxa"/>
            <w:gridSpan w:val="2"/>
            <w:tcBorders>
              <w:top w:val="nil"/>
              <w:left w:val="single" w:sz="4" w:space="0" w:color="979991"/>
              <w:bottom w:val="single" w:sz="4" w:space="0" w:color="979991"/>
              <w:right w:val="nil"/>
            </w:tcBorders>
            <w:shd w:val="clear" w:color="000000" w:fill="FFFFFF"/>
            <w:hideMark/>
          </w:tcPr>
          <w:p w14:paraId="25D78FC6"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563</w:t>
            </w:r>
          </w:p>
        </w:tc>
        <w:tc>
          <w:tcPr>
            <w:tcW w:w="708" w:type="dxa"/>
            <w:gridSpan w:val="2"/>
            <w:tcBorders>
              <w:top w:val="nil"/>
              <w:left w:val="single" w:sz="4" w:space="0" w:color="979991"/>
              <w:bottom w:val="single" w:sz="4" w:space="0" w:color="979991"/>
              <w:right w:val="nil"/>
            </w:tcBorders>
            <w:shd w:val="clear" w:color="000000" w:fill="FFFFFF"/>
            <w:hideMark/>
          </w:tcPr>
          <w:p w14:paraId="59B36882"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242</w:t>
            </w:r>
          </w:p>
        </w:tc>
        <w:tc>
          <w:tcPr>
            <w:tcW w:w="708" w:type="dxa"/>
            <w:gridSpan w:val="2"/>
            <w:tcBorders>
              <w:top w:val="nil"/>
              <w:left w:val="single" w:sz="4" w:space="0" w:color="979991"/>
              <w:bottom w:val="single" w:sz="4" w:space="0" w:color="979991"/>
              <w:right w:val="nil"/>
            </w:tcBorders>
            <w:shd w:val="clear" w:color="000000" w:fill="FFFFFF"/>
            <w:hideMark/>
          </w:tcPr>
          <w:p w14:paraId="52BD2B4D"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243</w:t>
            </w:r>
          </w:p>
        </w:tc>
        <w:tc>
          <w:tcPr>
            <w:tcW w:w="708" w:type="dxa"/>
            <w:gridSpan w:val="2"/>
            <w:tcBorders>
              <w:top w:val="nil"/>
              <w:left w:val="single" w:sz="4" w:space="0" w:color="979991"/>
              <w:bottom w:val="single" w:sz="4" w:space="0" w:color="979991"/>
              <w:right w:val="nil"/>
            </w:tcBorders>
            <w:shd w:val="clear" w:color="000000" w:fill="FFFFFF"/>
            <w:hideMark/>
          </w:tcPr>
          <w:p w14:paraId="3E330E47"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145</w:t>
            </w:r>
          </w:p>
        </w:tc>
        <w:tc>
          <w:tcPr>
            <w:tcW w:w="708" w:type="dxa"/>
            <w:gridSpan w:val="2"/>
            <w:tcBorders>
              <w:top w:val="nil"/>
              <w:left w:val="single" w:sz="4" w:space="0" w:color="979991"/>
              <w:bottom w:val="single" w:sz="4" w:space="0" w:color="979991"/>
              <w:right w:val="nil"/>
            </w:tcBorders>
            <w:shd w:val="clear" w:color="000000" w:fill="FFFFFF"/>
            <w:hideMark/>
          </w:tcPr>
          <w:p w14:paraId="47B78373"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71</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663A9B75"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69</w:t>
            </w:r>
          </w:p>
        </w:tc>
      </w:tr>
      <w:tr w:rsidR="00D450F6" w:rsidRPr="006848FB" w14:paraId="2CD738B8" w14:textId="77777777" w:rsidTr="00D450F6">
        <w:trPr>
          <w:trHeight w:val="290"/>
          <w:jc w:val="center"/>
        </w:trPr>
        <w:tc>
          <w:tcPr>
            <w:tcW w:w="1702" w:type="dxa"/>
            <w:gridSpan w:val="3"/>
            <w:tcBorders>
              <w:top w:val="nil"/>
              <w:left w:val="single" w:sz="4" w:space="0" w:color="979991"/>
              <w:bottom w:val="single" w:sz="4" w:space="0" w:color="979991"/>
              <w:right w:val="nil"/>
            </w:tcBorders>
            <w:shd w:val="clear" w:color="000000" w:fill="F0F4FA"/>
            <w:hideMark/>
          </w:tcPr>
          <w:p w14:paraId="263C01F8"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4</w:t>
            </w:r>
          </w:p>
        </w:tc>
        <w:tc>
          <w:tcPr>
            <w:tcW w:w="708" w:type="dxa"/>
            <w:gridSpan w:val="2"/>
            <w:tcBorders>
              <w:top w:val="nil"/>
              <w:left w:val="single" w:sz="4" w:space="0" w:color="979991"/>
              <w:bottom w:val="single" w:sz="4" w:space="0" w:color="979991"/>
              <w:right w:val="nil"/>
            </w:tcBorders>
            <w:shd w:val="clear" w:color="000000" w:fill="FFFFFF"/>
            <w:hideMark/>
          </w:tcPr>
          <w:p w14:paraId="67244C40" w14:textId="77777777" w:rsidR="005B2F47" w:rsidRPr="006848FB" w:rsidRDefault="005B2F47" w:rsidP="00FE29B2">
            <w:pPr>
              <w:spacing w:after="0" w:line="240" w:lineRule="auto"/>
              <w:jc w:val="right"/>
              <w:rPr>
                <w:rFonts w:ascii="Calibri" w:eastAsia="Times New Roman" w:hAnsi="Calibri" w:cs="Times New Roman"/>
                <w:sz w:val="20"/>
                <w:szCs w:val="20"/>
                <w:lang w:eastAsia="en-GB"/>
              </w:rPr>
            </w:pPr>
            <w:r w:rsidRPr="006848FB">
              <w:rPr>
                <w:rFonts w:ascii="Calibri" w:eastAsia="Times New Roman" w:hAnsi="Calibri" w:cs="Times New Roman"/>
                <w:sz w:val="20"/>
                <w:szCs w:val="20"/>
                <w:lang w:eastAsia="en-GB"/>
              </w:rPr>
              <w:t>301</w:t>
            </w:r>
          </w:p>
        </w:tc>
        <w:tc>
          <w:tcPr>
            <w:tcW w:w="708" w:type="dxa"/>
            <w:gridSpan w:val="2"/>
            <w:tcBorders>
              <w:top w:val="nil"/>
              <w:left w:val="single" w:sz="4" w:space="0" w:color="979991"/>
              <w:bottom w:val="single" w:sz="4" w:space="0" w:color="979991"/>
              <w:right w:val="nil"/>
            </w:tcBorders>
            <w:shd w:val="clear" w:color="000000" w:fill="FFFFFF"/>
            <w:hideMark/>
          </w:tcPr>
          <w:p w14:paraId="768E2630"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268</w:t>
            </w:r>
          </w:p>
        </w:tc>
        <w:tc>
          <w:tcPr>
            <w:tcW w:w="708" w:type="dxa"/>
            <w:gridSpan w:val="2"/>
            <w:tcBorders>
              <w:top w:val="nil"/>
              <w:left w:val="single" w:sz="4" w:space="0" w:color="979991"/>
              <w:bottom w:val="single" w:sz="4" w:space="0" w:color="979991"/>
              <w:right w:val="nil"/>
            </w:tcBorders>
            <w:shd w:val="clear" w:color="000000" w:fill="FFFFFF"/>
            <w:hideMark/>
          </w:tcPr>
          <w:p w14:paraId="465BF1B4"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219</w:t>
            </w:r>
          </w:p>
        </w:tc>
        <w:tc>
          <w:tcPr>
            <w:tcW w:w="708" w:type="dxa"/>
            <w:gridSpan w:val="2"/>
            <w:tcBorders>
              <w:top w:val="nil"/>
              <w:left w:val="single" w:sz="4" w:space="0" w:color="979991"/>
              <w:bottom w:val="single" w:sz="4" w:space="0" w:color="979991"/>
              <w:right w:val="nil"/>
            </w:tcBorders>
            <w:shd w:val="clear" w:color="000000" w:fill="FFFFFF"/>
            <w:hideMark/>
          </w:tcPr>
          <w:p w14:paraId="50546061"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69</w:t>
            </w:r>
          </w:p>
        </w:tc>
        <w:tc>
          <w:tcPr>
            <w:tcW w:w="710" w:type="dxa"/>
            <w:gridSpan w:val="2"/>
            <w:tcBorders>
              <w:top w:val="nil"/>
              <w:left w:val="single" w:sz="4" w:space="0" w:color="979991"/>
              <w:bottom w:val="single" w:sz="4" w:space="0" w:color="979991"/>
              <w:right w:val="nil"/>
            </w:tcBorders>
            <w:shd w:val="clear" w:color="000000" w:fill="FFFFFF"/>
            <w:hideMark/>
          </w:tcPr>
          <w:p w14:paraId="500248D9"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59</w:t>
            </w:r>
          </w:p>
        </w:tc>
        <w:tc>
          <w:tcPr>
            <w:tcW w:w="708" w:type="dxa"/>
            <w:gridSpan w:val="2"/>
            <w:tcBorders>
              <w:top w:val="nil"/>
              <w:left w:val="single" w:sz="4" w:space="0" w:color="979991"/>
              <w:bottom w:val="single" w:sz="4" w:space="0" w:color="979991"/>
              <w:right w:val="nil"/>
            </w:tcBorders>
            <w:shd w:val="clear" w:color="000000" w:fill="FFFFFF"/>
            <w:hideMark/>
          </w:tcPr>
          <w:p w14:paraId="02B17DFC"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56</w:t>
            </w:r>
          </w:p>
        </w:tc>
        <w:tc>
          <w:tcPr>
            <w:tcW w:w="714" w:type="dxa"/>
            <w:gridSpan w:val="2"/>
            <w:tcBorders>
              <w:top w:val="nil"/>
              <w:left w:val="single" w:sz="4" w:space="0" w:color="979991"/>
              <w:bottom w:val="single" w:sz="4" w:space="0" w:color="979991"/>
              <w:right w:val="nil"/>
            </w:tcBorders>
            <w:shd w:val="clear" w:color="000000" w:fill="FFFFFF"/>
            <w:hideMark/>
          </w:tcPr>
          <w:p w14:paraId="6E3AD528"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498</w:t>
            </w:r>
          </w:p>
        </w:tc>
        <w:tc>
          <w:tcPr>
            <w:tcW w:w="708" w:type="dxa"/>
            <w:gridSpan w:val="2"/>
            <w:tcBorders>
              <w:top w:val="nil"/>
              <w:left w:val="single" w:sz="4" w:space="0" w:color="979991"/>
              <w:bottom w:val="single" w:sz="4" w:space="0" w:color="979991"/>
              <w:right w:val="nil"/>
            </w:tcBorders>
            <w:shd w:val="clear" w:color="000000" w:fill="FFFFFF"/>
            <w:hideMark/>
          </w:tcPr>
          <w:p w14:paraId="62104A9B"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526</w:t>
            </w:r>
          </w:p>
        </w:tc>
        <w:tc>
          <w:tcPr>
            <w:tcW w:w="708" w:type="dxa"/>
            <w:gridSpan w:val="2"/>
            <w:tcBorders>
              <w:top w:val="nil"/>
              <w:left w:val="single" w:sz="4" w:space="0" w:color="979991"/>
              <w:bottom w:val="single" w:sz="4" w:space="0" w:color="979991"/>
              <w:right w:val="nil"/>
            </w:tcBorders>
            <w:shd w:val="clear" w:color="000000" w:fill="FFFFFF"/>
            <w:hideMark/>
          </w:tcPr>
          <w:p w14:paraId="260AFC72"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536</w:t>
            </w:r>
          </w:p>
        </w:tc>
        <w:tc>
          <w:tcPr>
            <w:tcW w:w="708" w:type="dxa"/>
            <w:gridSpan w:val="2"/>
            <w:tcBorders>
              <w:top w:val="nil"/>
              <w:left w:val="single" w:sz="4" w:space="0" w:color="979991"/>
              <w:bottom w:val="single" w:sz="4" w:space="0" w:color="979991"/>
              <w:right w:val="nil"/>
            </w:tcBorders>
            <w:shd w:val="clear" w:color="000000" w:fill="FFFFFF"/>
            <w:hideMark/>
          </w:tcPr>
          <w:p w14:paraId="0E83569E"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77</w:t>
            </w:r>
          </w:p>
        </w:tc>
        <w:tc>
          <w:tcPr>
            <w:tcW w:w="708" w:type="dxa"/>
            <w:gridSpan w:val="2"/>
            <w:tcBorders>
              <w:top w:val="nil"/>
              <w:left w:val="single" w:sz="4" w:space="0" w:color="979991"/>
              <w:bottom w:val="single" w:sz="4" w:space="0" w:color="979991"/>
              <w:right w:val="nil"/>
            </w:tcBorders>
            <w:shd w:val="clear" w:color="000000" w:fill="FFFFFF"/>
            <w:hideMark/>
          </w:tcPr>
          <w:p w14:paraId="5F9E9D86"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81</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630E0B5F"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78</w:t>
            </w:r>
          </w:p>
        </w:tc>
      </w:tr>
      <w:tr w:rsidR="00D450F6" w:rsidRPr="006848FB" w14:paraId="7415F629" w14:textId="77777777" w:rsidTr="00D450F6">
        <w:trPr>
          <w:trHeight w:val="290"/>
          <w:jc w:val="center"/>
        </w:trPr>
        <w:tc>
          <w:tcPr>
            <w:tcW w:w="1702" w:type="dxa"/>
            <w:gridSpan w:val="3"/>
            <w:tcBorders>
              <w:top w:val="nil"/>
              <w:left w:val="single" w:sz="4" w:space="0" w:color="979991"/>
              <w:bottom w:val="single" w:sz="4" w:space="0" w:color="979991"/>
              <w:right w:val="nil"/>
            </w:tcBorders>
            <w:shd w:val="clear" w:color="000000" w:fill="F0F4FA"/>
            <w:hideMark/>
          </w:tcPr>
          <w:p w14:paraId="57A7B253"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5</w:t>
            </w:r>
          </w:p>
        </w:tc>
        <w:tc>
          <w:tcPr>
            <w:tcW w:w="708" w:type="dxa"/>
            <w:gridSpan w:val="2"/>
            <w:tcBorders>
              <w:top w:val="nil"/>
              <w:left w:val="single" w:sz="4" w:space="0" w:color="979991"/>
              <w:bottom w:val="single" w:sz="4" w:space="0" w:color="979991"/>
              <w:right w:val="nil"/>
            </w:tcBorders>
            <w:shd w:val="clear" w:color="000000" w:fill="FFFFFF"/>
            <w:hideMark/>
          </w:tcPr>
          <w:p w14:paraId="5770FEEE" w14:textId="77777777" w:rsidR="005B2F47" w:rsidRPr="006848FB" w:rsidRDefault="005B2F47" w:rsidP="00FE29B2">
            <w:pPr>
              <w:spacing w:after="0" w:line="240" w:lineRule="auto"/>
              <w:jc w:val="right"/>
              <w:rPr>
                <w:rFonts w:ascii="Calibri" w:eastAsia="Times New Roman" w:hAnsi="Calibri" w:cs="Times New Roman"/>
                <w:sz w:val="20"/>
                <w:szCs w:val="20"/>
                <w:lang w:eastAsia="en-GB"/>
              </w:rPr>
            </w:pPr>
            <w:r w:rsidRPr="006848FB">
              <w:rPr>
                <w:rFonts w:ascii="Calibri" w:eastAsia="Times New Roman" w:hAnsi="Calibri" w:cs="Times New Roman"/>
                <w:sz w:val="20"/>
                <w:szCs w:val="20"/>
                <w:lang w:eastAsia="en-GB"/>
              </w:rPr>
              <w:t>18</w:t>
            </w:r>
          </w:p>
        </w:tc>
        <w:tc>
          <w:tcPr>
            <w:tcW w:w="708" w:type="dxa"/>
            <w:gridSpan w:val="2"/>
            <w:tcBorders>
              <w:top w:val="nil"/>
              <w:left w:val="single" w:sz="4" w:space="0" w:color="979991"/>
              <w:bottom w:val="single" w:sz="4" w:space="0" w:color="979991"/>
              <w:right w:val="nil"/>
            </w:tcBorders>
            <w:shd w:val="clear" w:color="000000" w:fill="FFFFFF"/>
            <w:hideMark/>
          </w:tcPr>
          <w:p w14:paraId="24F0D611"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10</w:t>
            </w:r>
          </w:p>
        </w:tc>
        <w:tc>
          <w:tcPr>
            <w:tcW w:w="708" w:type="dxa"/>
            <w:gridSpan w:val="2"/>
            <w:tcBorders>
              <w:top w:val="nil"/>
              <w:left w:val="single" w:sz="4" w:space="0" w:color="979991"/>
              <w:bottom w:val="single" w:sz="4" w:space="0" w:color="979991"/>
              <w:right w:val="nil"/>
            </w:tcBorders>
            <w:shd w:val="clear" w:color="000000" w:fill="FFFFFF"/>
            <w:hideMark/>
          </w:tcPr>
          <w:p w14:paraId="46510957"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15</w:t>
            </w:r>
          </w:p>
        </w:tc>
        <w:tc>
          <w:tcPr>
            <w:tcW w:w="708" w:type="dxa"/>
            <w:gridSpan w:val="2"/>
            <w:tcBorders>
              <w:top w:val="nil"/>
              <w:left w:val="single" w:sz="4" w:space="0" w:color="979991"/>
              <w:bottom w:val="single" w:sz="4" w:space="0" w:color="979991"/>
              <w:right w:val="nil"/>
            </w:tcBorders>
            <w:shd w:val="clear" w:color="000000" w:fill="FFFFFF"/>
            <w:hideMark/>
          </w:tcPr>
          <w:p w14:paraId="2DE02D2B"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3</w:t>
            </w:r>
          </w:p>
        </w:tc>
        <w:tc>
          <w:tcPr>
            <w:tcW w:w="710" w:type="dxa"/>
            <w:gridSpan w:val="2"/>
            <w:tcBorders>
              <w:top w:val="nil"/>
              <w:left w:val="single" w:sz="4" w:space="0" w:color="979991"/>
              <w:bottom w:val="single" w:sz="4" w:space="0" w:color="979991"/>
              <w:right w:val="nil"/>
            </w:tcBorders>
            <w:shd w:val="clear" w:color="000000" w:fill="FFFFFF"/>
            <w:hideMark/>
          </w:tcPr>
          <w:p w14:paraId="0C3186F1"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5</w:t>
            </w:r>
          </w:p>
        </w:tc>
        <w:tc>
          <w:tcPr>
            <w:tcW w:w="708" w:type="dxa"/>
            <w:gridSpan w:val="2"/>
            <w:tcBorders>
              <w:top w:val="nil"/>
              <w:left w:val="single" w:sz="4" w:space="0" w:color="979991"/>
              <w:bottom w:val="single" w:sz="4" w:space="0" w:color="979991"/>
              <w:right w:val="nil"/>
            </w:tcBorders>
            <w:shd w:val="clear" w:color="000000" w:fill="FFFFFF"/>
            <w:hideMark/>
          </w:tcPr>
          <w:p w14:paraId="6312877E"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6</w:t>
            </w:r>
          </w:p>
        </w:tc>
        <w:tc>
          <w:tcPr>
            <w:tcW w:w="714" w:type="dxa"/>
            <w:gridSpan w:val="2"/>
            <w:tcBorders>
              <w:top w:val="nil"/>
              <w:left w:val="single" w:sz="4" w:space="0" w:color="979991"/>
              <w:bottom w:val="single" w:sz="4" w:space="0" w:color="979991"/>
              <w:right w:val="nil"/>
            </w:tcBorders>
            <w:shd w:val="clear" w:color="000000" w:fill="FFFFFF"/>
            <w:hideMark/>
          </w:tcPr>
          <w:p w14:paraId="58E4D29A"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1,075</w:t>
            </w:r>
          </w:p>
        </w:tc>
        <w:tc>
          <w:tcPr>
            <w:tcW w:w="708" w:type="dxa"/>
            <w:gridSpan w:val="2"/>
            <w:tcBorders>
              <w:top w:val="nil"/>
              <w:left w:val="single" w:sz="4" w:space="0" w:color="979991"/>
              <w:bottom w:val="single" w:sz="4" w:space="0" w:color="979991"/>
              <w:right w:val="nil"/>
            </w:tcBorders>
            <w:shd w:val="clear" w:color="000000" w:fill="FFFFFF"/>
            <w:hideMark/>
          </w:tcPr>
          <w:p w14:paraId="5D703203"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1,008</w:t>
            </w:r>
          </w:p>
        </w:tc>
        <w:tc>
          <w:tcPr>
            <w:tcW w:w="708" w:type="dxa"/>
            <w:gridSpan w:val="2"/>
            <w:tcBorders>
              <w:top w:val="nil"/>
              <w:left w:val="single" w:sz="4" w:space="0" w:color="979991"/>
              <w:bottom w:val="single" w:sz="4" w:space="0" w:color="979991"/>
              <w:right w:val="nil"/>
            </w:tcBorders>
            <w:shd w:val="clear" w:color="000000" w:fill="FFFFFF"/>
            <w:hideMark/>
          </w:tcPr>
          <w:p w14:paraId="343B95A7"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911</w:t>
            </w:r>
          </w:p>
        </w:tc>
        <w:tc>
          <w:tcPr>
            <w:tcW w:w="708" w:type="dxa"/>
            <w:gridSpan w:val="2"/>
            <w:tcBorders>
              <w:top w:val="nil"/>
              <w:left w:val="single" w:sz="4" w:space="0" w:color="979991"/>
              <w:bottom w:val="single" w:sz="4" w:space="0" w:color="979991"/>
              <w:right w:val="nil"/>
            </w:tcBorders>
            <w:shd w:val="clear" w:color="000000" w:fill="FFFFFF"/>
            <w:hideMark/>
          </w:tcPr>
          <w:p w14:paraId="6CE8E51B"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244</w:t>
            </w:r>
          </w:p>
        </w:tc>
        <w:tc>
          <w:tcPr>
            <w:tcW w:w="708" w:type="dxa"/>
            <w:gridSpan w:val="2"/>
            <w:tcBorders>
              <w:top w:val="nil"/>
              <w:left w:val="single" w:sz="4" w:space="0" w:color="979991"/>
              <w:bottom w:val="single" w:sz="4" w:space="0" w:color="979991"/>
              <w:right w:val="nil"/>
            </w:tcBorders>
            <w:shd w:val="clear" w:color="000000" w:fill="FFFFFF"/>
            <w:hideMark/>
          </w:tcPr>
          <w:p w14:paraId="3DAA3AEA"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202</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46A2F175"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202</w:t>
            </w:r>
          </w:p>
        </w:tc>
      </w:tr>
      <w:tr w:rsidR="00D450F6" w:rsidRPr="006848FB" w14:paraId="33187601" w14:textId="77777777" w:rsidTr="00D450F6">
        <w:trPr>
          <w:trHeight w:val="290"/>
          <w:jc w:val="center"/>
        </w:trPr>
        <w:tc>
          <w:tcPr>
            <w:tcW w:w="1702" w:type="dxa"/>
            <w:gridSpan w:val="3"/>
            <w:tcBorders>
              <w:top w:val="nil"/>
              <w:left w:val="single" w:sz="4" w:space="0" w:color="979991"/>
              <w:bottom w:val="single" w:sz="4" w:space="0" w:color="979991"/>
              <w:right w:val="nil"/>
            </w:tcBorders>
            <w:shd w:val="clear" w:color="000000" w:fill="F0F4FA"/>
            <w:hideMark/>
          </w:tcPr>
          <w:p w14:paraId="099168E0"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6</w:t>
            </w:r>
          </w:p>
        </w:tc>
        <w:tc>
          <w:tcPr>
            <w:tcW w:w="708" w:type="dxa"/>
            <w:gridSpan w:val="2"/>
            <w:tcBorders>
              <w:top w:val="nil"/>
              <w:left w:val="single" w:sz="4" w:space="0" w:color="979991"/>
              <w:bottom w:val="single" w:sz="4" w:space="0" w:color="979991"/>
              <w:right w:val="nil"/>
            </w:tcBorders>
            <w:shd w:val="clear" w:color="000000" w:fill="FFFFFF"/>
            <w:hideMark/>
          </w:tcPr>
          <w:p w14:paraId="2A711518" w14:textId="77777777" w:rsidR="005B2F47" w:rsidRPr="006848FB" w:rsidRDefault="005B2F47" w:rsidP="00FE29B2">
            <w:pPr>
              <w:spacing w:after="0" w:line="240" w:lineRule="auto"/>
              <w:jc w:val="right"/>
              <w:rPr>
                <w:rFonts w:ascii="Calibri" w:eastAsia="Times New Roman" w:hAnsi="Calibri" w:cs="Times New Roman"/>
                <w:sz w:val="20"/>
                <w:szCs w:val="20"/>
                <w:lang w:eastAsia="en-GB"/>
              </w:rPr>
            </w:pPr>
            <w:r w:rsidRPr="006848FB">
              <w:rPr>
                <w:rFonts w:ascii="Calibri" w:eastAsia="Times New Roman" w:hAnsi="Calibri" w:cs="Times New Roman"/>
                <w:sz w:val="20"/>
                <w:szCs w:val="20"/>
                <w:lang w:eastAsia="en-GB"/>
              </w:rPr>
              <w:t>1</w:t>
            </w:r>
          </w:p>
        </w:tc>
        <w:tc>
          <w:tcPr>
            <w:tcW w:w="708" w:type="dxa"/>
            <w:gridSpan w:val="2"/>
            <w:tcBorders>
              <w:top w:val="nil"/>
              <w:left w:val="single" w:sz="4" w:space="0" w:color="979991"/>
              <w:bottom w:val="single" w:sz="4" w:space="0" w:color="979991"/>
              <w:right w:val="nil"/>
            </w:tcBorders>
            <w:shd w:val="clear" w:color="000000" w:fill="FFFFFF"/>
            <w:hideMark/>
          </w:tcPr>
          <w:p w14:paraId="4F430AA4"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w:t>
            </w:r>
          </w:p>
        </w:tc>
        <w:tc>
          <w:tcPr>
            <w:tcW w:w="708" w:type="dxa"/>
            <w:gridSpan w:val="2"/>
            <w:tcBorders>
              <w:top w:val="nil"/>
              <w:left w:val="single" w:sz="4" w:space="0" w:color="979991"/>
              <w:bottom w:val="single" w:sz="4" w:space="0" w:color="979991"/>
              <w:right w:val="nil"/>
            </w:tcBorders>
            <w:shd w:val="clear" w:color="000000" w:fill="FFFFFF"/>
            <w:hideMark/>
          </w:tcPr>
          <w:p w14:paraId="59FC1602"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36E5422A"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2</w:t>
            </w:r>
          </w:p>
        </w:tc>
        <w:tc>
          <w:tcPr>
            <w:tcW w:w="710" w:type="dxa"/>
            <w:gridSpan w:val="2"/>
            <w:tcBorders>
              <w:top w:val="nil"/>
              <w:left w:val="single" w:sz="4" w:space="0" w:color="979991"/>
              <w:bottom w:val="single" w:sz="4" w:space="0" w:color="979991"/>
              <w:right w:val="nil"/>
            </w:tcBorders>
            <w:shd w:val="clear" w:color="000000" w:fill="FFFFFF"/>
            <w:hideMark/>
          </w:tcPr>
          <w:p w14:paraId="14280D44"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5F91B288"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w:t>
            </w:r>
          </w:p>
        </w:tc>
        <w:tc>
          <w:tcPr>
            <w:tcW w:w="714" w:type="dxa"/>
            <w:gridSpan w:val="2"/>
            <w:tcBorders>
              <w:top w:val="nil"/>
              <w:left w:val="single" w:sz="4" w:space="0" w:color="979991"/>
              <w:bottom w:val="single" w:sz="4" w:space="0" w:color="979991"/>
              <w:right w:val="nil"/>
            </w:tcBorders>
            <w:shd w:val="clear" w:color="000000" w:fill="FFFFFF"/>
            <w:hideMark/>
          </w:tcPr>
          <w:p w14:paraId="737AFA86"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39</w:t>
            </w:r>
          </w:p>
        </w:tc>
        <w:tc>
          <w:tcPr>
            <w:tcW w:w="708" w:type="dxa"/>
            <w:gridSpan w:val="2"/>
            <w:tcBorders>
              <w:top w:val="nil"/>
              <w:left w:val="single" w:sz="4" w:space="0" w:color="979991"/>
              <w:bottom w:val="single" w:sz="4" w:space="0" w:color="979991"/>
              <w:right w:val="nil"/>
            </w:tcBorders>
            <w:shd w:val="clear" w:color="000000" w:fill="FFFFFF"/>
            <w:hideMark/>
          </w:tcPr>
          <w:p w14:paraId="4FE9CED4"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27</w:t>
            </w:r>
          </w:p>
        </w:tc>
        <w:tc>
          <w:tcPr>
            <w:tcW w:w="708" w:type="dxa"/>
            <w:gridSpan w:val="2"/>
            <w:tcBorders>
              <w:top w:val="nil"/>
              <w:left w:val="single" w:sz="4" w:space="0" w:color="979991"/>
              <w:bottom w:val="single" w:sz="4" w:space="0" w:color="979991"/>
              <w:right w:val="nil"/>
            </w:tcBorders>
            <w:shd w:val="clear" w:color="000000" w:fill="FFFFFF"/>
            <w:hideMark/>
          </w:tcPr>
          <w:p w14:paraId="57B08770"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27</w:t>
            </w:r>
          </w:p>
        </w:tc>
        <w:tc>
          <w:tcPr>
            <w:tcW w:w="708" w:type="dxa"/>
            <w:gridSpan w:val="2"/>
            <w:tcBorders>
              <w:top w:val="nil"/>
              <w:left w:val="single" w:sz="4" w:space="0" w:color="979991"/>
              <w:bottom w:val="single" w:sz="4" w:space="0" w:color="979991"/>
              <w:right w:val="nil"/>
            </w:tcBorders>
            <w:shd w:val="clear" w:color="000000" w:fill="FFFFFF"/>
            <w:hideMark/>
          </w:tcPr>
          <w:p w14:paraId="2A48A729"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7</w:t>
            </w:r>
          </w:p>
        </w:tc>
        <w:tc>
          <w:tcPr>
            <w:tcW w:w="708" w:type="dxa"/>
            <w:gridSpan w:val="2"/>
            <w:tcBorders>
              <w:top w:val="nil"/>
              <w:left w:val="single" w:sz="4" w:space="0" w:color="979991"/>
              <w:bottom w:val="single" w:sz="4" w:space="0" w:color="979991"/>
              <w:right w:val="nil"/>
            </w:tcBorders>
            <w:shd w:val="clear" w:color="000000" w:fill="FFFFFF"/>
            <w:hideMark/>
          </w:tcPr>
          <w:p w14:paraId="404190B5"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7</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2E594E2A"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5</w:t>
            </w:r>
          </w:p>
        </w:tc>
      </w:tr>
      <w:tr w:rsidR="00D450F6" w:rsidRPr="006848FB" w14:paraId="2F9B08AE" w14:textId="77777777" w:rsidTr="00D450F6">
        <w:trPr>
          <w:trHeight w:val="290"/>
          <w:jc w:val="center"/>
        </w:trPr>
        <w:tc>
          <w:tcPr>
            <w:tcW w:w="1702" w:type="dxa"/>
            <w:gridSpan w:val="3"/>
            <w:tcBorders>
              <w:top w:val="nil"/>
              <w:left w:val="single" w:sz="4" w:space="0" w:color="979991"/>
              <w:bottom w:val="single" w:sz="4" w:space="0" w:color="979991"/>
              <w:right w:val="nil"/>
            </w:tcBorders>
            <w:shd w:val="clear" w:color="000000" w:fill="F0F4FA"/>
            <w:hideMark/>
          </w:tcPr>
          <w:p w14:paraId="4C73C88C"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7</w:t>
            </w:r>
          </w:p>
        </w:tc>
        <w:tc>
          <w:tcPr>
            <w:tcW w:w="708" w:type="dxa"/>
            <w:gridSpan w:val="2"/>
            <w:tcBorders>
              <w:top w:val="nil"/>
              <w:left w:val="single" w:sz="4" w:space="0" w:color="979991"/>
              <w:bottom w:val="single" w:sz="4" w:space="0" w:color="979991"/>
              <w:right w:val="nil"/>
            </w:tcBorders>
            <w:shd w:val="clear" w:color="auto" w:fill="auto"/>
            <w:hideMark/>
          </w:tcPr>
          <w:p w14:paraId="10E187F1" w14:textId="77777777" w:rsidR="005B2F47" w:rsidRPr="006848FB" w:rsidRDefault="005B2F47" w:rsidP="00FE29B2">
            <w:pPr>
              <w:spacing w:after="0" w:line="240" w:lineRule="auto"/>
              <w:rPr>
                <w:rFonts w:ascii="Calibri" w:eastAsia="Times New Roman" w:hAnsi="Calibri" w:cs="Times New Roman"/>
                <w:sz w:val="20"/>
                <w:szCs w:val="20"/>
                <w:lang w:eastAsia="en-GB"/>
              </w:rPr>
            </w:pPr>
            <w:r w:rsidRPr="006848FB">
              <w:rPr>
                <w:rFonts w:ascii="Calibri" w:eastAsia="Times New Roman" w:hAnsi="Calibri" w:cs="Times New Roman"/>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3728DD4D"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35BEA804"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w:t>
            </w:r>
          </w:p>
        </w:tc>
        <w:tc>
          <w:tcPr>
            <w:tcW w:w="708" w:type="dxa"/>
            <w:gridSpan w:val="2"/>
            <w:tcBorders>
              <w:top w:val="nil"/>
              <w:left w:val="single" w:sz="4" w:space="0" w:color="979991"/>
              <w:bottom w:val="single" w:sz="4" w:space="0" w:color="979991"/>
              <w:right w:val="nil"/>
            </w:tcBorders>
            <w:shd w:val="clear" w:color="000000" w:fill="FFFFFF"/>
            <w:hideMark/>
          </w:tcPr>
          <w:p w14:paraId="6E408182"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10" w:type="dxa"/>
            <w:gridSpan w:val="2"/>
            <w:tcBorders>
              <w:top w:val="nil"/>
              <w:left w:val="single" w:sz="4" w:space="0" w:color="979991"/>
              <w:bottom w:val="single" w:sz="4" w:space="0" w:color="979991"/>
              <w:right w:val="nil"/>
            </w:tcBorders>
            <w:shd w:val="clear" w:color="000000" w:fill="FFFFFF"/>
            <w:hideMark/>
          </w:tcPr>
          <w:p w14:paraId="3BB5532F"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w:t>
            </w:r>
          </w:p>
        </w:tc>
        <w:tc>
          <w:tcPr>
            <w:tcW w:w="708" w:type="dxa"/>
            <w:gridSpan w:val="2"/>
            <w:tcBorders>
              <w:top w:val="nil"/>
              <w:left w:val="single" w:sz="4" w:space="0" w:color="979991"/>
              <w:bottom w:val="single" w:sz="4" w:space="0" w:color="979991"/>
              <w:right w:val="nil"/>
            </w:tcBorders>
            <w:shd w:val="clear" w:color="000000" w:fill="FFFFFF"/>
            <w:hideMark/>
          </w:tcPr>
          <w:p w14:paraId="36450EC3"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14" w:type="dxa"/>
            <w:gridSpan w:val="2"/>
            <w:tcBorders>
              <w:top w:val="nil"/>
              <w:left w:val="single" w:sz="4" w:space="0" w:color="979991"/>
              <w:bottom w:val="single" w:sz="4" w:space="0" w:color="979991"/>
              <w:right w:val="nil"/>
            </w:tcBorders>
            <w:shd w:val="clear" w:color="000000" w:fill="FFFFFF"/>
            <w:hideMark/>
          </w:tcPr>
          <w:p w14:paraId="12541CC5"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3</w:t>
            </w:r>
          </w:p>
        </w:tc>
        <w:tc>
          <w:tcPr>
            <w:tcW w:w="708" w:type="dxa"/>
            <w:gridSpan w:val="2"/>
            <w:tcBorders>
              <w:top w:val="nil"/>
              <w:left w:val="single" w:sz="4" w:space="0" w:color="979991"/>
              <w:bottom w:val="single" w:sz="4" w:space="0" w:color="979991"/>
              <w:right w:val="nil"/>
            </w:tcBorders>
            <w:shd w:val="clear" w:color="000000" w:fill="FFFFFF"/>
            <w:hideMark/>
          </w:tcPr>
          <w:p w14:paraId="3FE06172"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w:t>
            </w:r>
          </w:p>
        </w:tc>
        <w:tc>
          <w:tcPr>
            <w:tcW w:w="708" w:type="dxa"/>
            <w:gridSpan w:val="2"/>
            <w:tcBorders>
              <w:top w:val="nil"/>
              <w:left w:val="single" w:sz="4" w:space="0" w:color="979991"/>
              <w:bottom w:val="single" w:sz="4" w:space="0" w:color="979991"/>
              <w:right w:val="nil"/>
            </w:tcBorders>
            <w:shd w:val="clear" w:color="000000" w:fill="FFFFFF"/>
            <w:hideMark/>
          </w:tcPr>
          <w:p w14:paraId="1E072EE1"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w:t>
            </w:r>
          </w:p>
        </w:tc>
        <w:tc>
          <w:tcPr>
            <w:tcW w:w="708" w:type="dxa"/>
            <w:gridSpan w:val="2"/>
            <w:tcBorders>
              <w:top w:val="nil"/>
              <w:left w:val="single" w:sz="4" w:space="0" w:color="979991"/>
              <w:bottom w:val="single" w:sz="4" w:space="0" w:color="979991"/>
              <w:right w:val="nil"/>
            </w:tcBorders>
            <w:shd w:val="clear" w:color="000000" w:fill="FFFFFF"/>
            <w:hideMark/>
          </w:tcPr>
          <w:p w14:paraId="149E26C3"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w:t>
            </w:r>
          </w:p>
        </w:tc>
        <w:tc>
          <w:tcPr>
            <w:tcW w:w="708" w:type="dxa"/>
            <w:gridSpan w:val="2"/>
            <w:tcBorders>
              <w:top w:val="nil"/>
              <w:left w:val="single" w:sz="4" w:space="0" w:color="979991"/>
              <w:bottom w:val="single" w:sz="4" w:space="0" w:color="979991"/>
              <w:right w:val="nil"/>
            </w:tcBorders>
            <w:shd w:val="clear" w:color="000000" w:fill="FFFFFF"/>
            <w:hideMark/>
          </w:tcPr>
          <w:p w14:paraId="1241C316"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7FE5D7F7"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r>
      <w:tr w:rsidR="00D450F6" w:rsidRPr="006848FB" w14:paraId="776A8F31" w14:textId="77777777" w:rsidTr="00D450F6">
        <w:trPr>
          <w:trHeight w:val="420"/>
          <w:jc w:val="center"/>
        </w:trPr>
        <w:tc>
          <w:tcPr>
            <w:tcW w:w="1702" w:type="dxa"/>
            <w:gridSpan w:val="3"/>
            <w:tcBorders>
              <w:top w:val="nil"/>
              <w:left w:val="single" w:sz="4" w:space="0" w:color="979991"/>
              <w:bottom w:val="single" w:sz="4" w:space="0" w:color="979991"/>
              <w:right w:val="nil"/>
            </w:tcBorders>
            <w:shd w:val="clear" w:color="000000" w:fill="F0F4FA"/>
            <w:hideMark/>
          </w:tcPr>
          <w:p w14:paraId="69A8CF0E"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8 - Range A</w:t>
            </w:r>
          </w:p>
        </w:tc>
        <w:tc>
          <w:tcPr>
            <w:tcW w:w="708" w:type="dxa"/>
            <w:gridSpan w:val="2"/>
            <w:tcBorders>
              <w:top w:val="nil"/>
              <w:left w:val="single" w:sz="4" w:space="0" w:color="979991"/>
              <w:bottom w:val="single" w:sz="4" w:space="0" w:color="979991"/>
              <w:right w:val="nil"/>
            </w:tcBorders>
            <w:shd w:val="clear" w:color="auto" w:fill="auto"/>
            <w:hideMark/>
          </w:tcPr>
          <w:p w14:paraId="0C1C2FBE" w14:textId="77777777" w:rsidR="005B2F47" w:rsidRPr="006848FB" w:rsidRDefault="005B2F47" w:rsidP="00FE29B2">
            <w:pPr>
              <w:spacing w:after="0" w:line="240" w:lineRule="auto"/>
              <w:rPr>
                <w:rFonts w:ascii="Calibri" w:eastAsia="Times New Roman" w:hAnsi="Calibri" w:cs="Times New Roman"/>
                <w:sz w:val="20"/>
                <w:szCs w:val="20"/>
                <w:lang w:eastAsia="en-GB"/>
              </w:rPr>
            </w:pPr>
            <w:r w:rsidRPr="006848FB">
              <w:rPr>
                <w:rFonts w:ascii="Calibri" w:eastAsia="Times New Roman" w:hAnsi="Calibri" w:cs="Times New Roman"/>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306055D4"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7AC97CA1"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w:t>
            </w:r>
          </w:p>
        </w:tc>
        <w:tc>
          <w:tcPr>
            <w:tcW w:w="708" w:type="dxa"/>
            <w:gridSpan w:val="2"/>
            <w:tcBorders>
              <w:top w:val="nil"/>
              <w:left w:val="single" w:sz="4" w:space="0" w:color="979991"/>
              <w:bottom w:val="single" w:sz="4" w:space="0" w:color="979991"/>
              <w:right w:val="nil"/>
            </w:tcBorders>
            <w:shd w:val="clear" w:color="000000" w:fill="FFFFFF"/>
            <w:hideMark/>
          </w:tcPr>
          <w:p w14:paraId="1EBF2BCB"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10" w:type="dxa"/>
            <w:gridSpan w:val="2"/>
            <w:tcBorders>
              <w:top w:val="nil"/>
              <w:left w:val="single" w:sz="4" w:space="0" w:color="979991"/>
              <w:bottom w:val="single" w:sz="4" w:space="0" w:color="979991"/>
              <w:right w:val="nil"/>
            </w:tcBorders>
            <w:shd w:val="clear" w:color="000000" w:fill="FFFFFF"/>
            <w:hideMark/>
          </w:tcPr>
          <w:p w14:paraId="26FFD59A"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3FB23A08"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14" w:type="dxa"/>
            <w:gridSpan w:val="2"/>
            <w:tcBorders>
              <w:top w:val="nil"/>
              <w:left w:val="single" w:sz="4" w:space="0" w:color="979991"/>
              <w:bottom w:val="single" w:sz="4" w:space="0" w:color="979991"/>
              <w:right w:val="nil"/>
            </w:tcBorders>
            <w:shd w:val="clear" w:color="000000" w:fill="FFFFFF"/>
            <w:hideMark/>
          </w:tcPr>
          <w:p w14:paraId="33690A84"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5FC539FA"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2C4E055C"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48307695"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06421C02"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31391F17"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r>
      <w:tr w:rsidR="00D450F6" w:rsidRPr="006848FB" w14:paraId="7F1405D2" w14:textId="77777777" w:rsidTr="00D450F6">
        <w:trPr>
          <w:trHeight w:val="420"/>
          <w:jc w:val="center"/>
        </w:trPr>
        <w:tc>
          <w:tcPr>
            <w:tcW w:w="1702" w:type="dxa"/>
            <w:gridSpan w:val="3"/>
            <w:tcBorders>
              <w:top w:val="nil"/>
              <w:left w:val="single" w:sz="4" w:space="0" w:color="979991"/>
              <w:bottom w:val="single" w:sz="4" w:space="0" w:color="979991"/>
              <w:right w:val="nil"/>
            </w:tcBorders>
            <w:shd w:val="clear" w:color="000000" w:fill="F0F4FA"/>
            <w:hideMark/>
          </w:tcPr>
          <w:p w14:paraId="4E0442D6"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8 - Range B</w:t>
            </w:r>
          </w:p>
        </w:tc>
        <w:tc>
          <w:tcPr>
            <w:tcW w:w="708" w:type="dxa"/>
            <w:gridSpan w:val="2"/>
            <w:tcBorders>
              <w:top w:val="nil"/>
              <w:left w:val="single" w:sz="4" w:space="0" w:color="979991"/>
              <w:bottom w:val="single" w:sz="4" w:space="0" w:color="979991"/>
              <w:right w:val="nil"/>
            </w:tcBorders>
            <w:shd w:val="clear" w:color="auto" w:fill="auto"/>
            <w:hideMark/>
          </w:tcPr>
          <w:p w14:paraId="1484E549" w14:textId="77777777" w:rsidR="005B2F47" w:rsidRPr="006848FB" w:rsidRDefault="005B2F47" w:rsidP="00FE29B2">
            <w:pPr>
              <w:spacing w:after="0" w:line="240" w:lineRule="auto"/>
              <w:rPr>
                <w:rFonts w:ascii="Calibri" w:eastAsia="Times New Roman" w:hAnsi="Calibri" w:cs="Times New Roman"/>
                <w:sz w:val="20"/>
                <w:szCs w:val="20"/>
                <w:lang w:eastAsia="en-GB"/>
              </w:rPr>
            </w:pPr>
            <w:r w:rsidRPr="006848FB">
              <w:rPr>
                <w:rFonts w:ascii="Calibri" w:eastAsia="Times New Roman" w:hAnsi="Calibri" w:cs="Times New Roman"/>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495CD751"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09BD284E"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38BFDEB3"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10" w:type="dxa"/>
            <w:gridSpan w:val="2"/>
            <w:tcBorders>
              <w:top w:val="nil"/>
              <w:left w:val="single" w:sz="4" w:space="0" w:color="979991"/>
              <w:bottom w:val="single" w:sz="4" w:space="0" w:color="979991"/>
              <w:right w:val="nil"/>
            </w:tcBorders>
            <w:shd w:val="clear" w:color="000000" w:fill="FFFFFF"/>
            <w:hideMark/>
          </w:tcPr>
          <w:p w14:paraId="33CF52DE"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33AAE052"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14" w:type="dxa"/>
            <w:gridSpan w:val="2"/>
            <w:tcBorders>
              <w:top w:val="nil"/>
              <w:left w:val="single" w:sz="4" w:space="0" w:color="979991"/>
              <w:bottom w:val="single" w:sz="4" w:space="0" w:color="979991"/>
              <w:right w:val="nil"/>
            </w:tcBorders>
            <w:shd w:val="clear" w:color="000000" w:fill="FFFFFF"/>
            <w:hideMark/>
          </w:tcPr>
          <w:p w14:paraId="3D6C832E"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06F149F1"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71AE47F0"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460AB487"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23BC8014"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118A3B5C"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r>
      <w:tr w:rsidR="00D450F6" w:rsidRPr="006848FB" w14:paraId="3E09FFEA" w14:textId="77777777" w:rsidTr="00D450F6">
        <w:trPr>
          <w:trHeight w:val="420"/>
          <w:jc w:val="center"/>
        </w:trPr>
        <w:tc>
          <w:tcPr>
            <w:tcW w:w="1702" w:type="dxa"/>
            <w:gridSpan w:val="3"/>
            <w:tcBorders>
              <w:top w:val="nil"/>
              <w:left w:val="single" w:sz="4" w:space="0" w:color="979991"/>
              <w:bottom w:val="single" w:sz="4" w:space="0" w:color="979991"/>
              <w:right w:val="nil"/>
            </w:tcBorders>
            <w:shd w:val="clear" w:color="000000" w:fill="F0F4FA"/>
            <w:hideMark/>
          </w:tcPr>
          <w:p w14:paraId="3E303B7B"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8 - Range C</w:t>
            </w:r>
          </w:p>
        </w:tc>
        <w:tc>
          <w:tcPr>
            <w:tcW w:w="708" w:type="dxa"/>
            <w:gridSpan w:val="2"/>
            <w:tcBorders>
              <w:top w:val="nil"/>
              <w:left w:val="single" w:sz="4" w:space="0" w:color="979991"/>
              <w:bottom w:val="single" w:sz="4" w:space="0" w:color="979991"/>
              <w:right w:val="nil"/>
            </w:tcBorders>
            <w:shd w:val="clear" w:color="auto" w:fill="auto"/>
            <w:hideMark/>
          </w:tcPr>
          <w:p w14:paraId="5B66B0A1" w14:textId="77777777" w:rsidR="005B2F47" w:rsidRPr="006848FB" w:rsidRDefault="005B2F47" w:rsidP="00FE29B2">
            <w:pPr>
              <w:spacing w:after="0" w:line="240" w:lineRule="auto"/>
              <w:rPr>
                <w:rFonts w:ascii="Calibri" w:eastAsia="Times New Roman" w:hAnsi="Calibri" w:cs="Times New Roman"/>
                <w:sz w:val="20"/>
                <w:szCs w:val="20"/>
                <w:lang w:eastAsia="en-GB"/>
              </w:rPr>
            </w:pPr>
            <w:r w:rsidRPr="006848FB">
              <w:rPr>
                <w:rFonts w:ascii="Calibri" w:eastAsia="Times New Roman" w:hAnsi="Calibri" w:cs="Times New Roman"/>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0D92ED41"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58A48524"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3A94AE90"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10" w:type="dxa"/>
            <w:gridSpan w:val="2"/>
            <w:tcBorders>
              <w:top w:val="nil"/>
              <w:left w:val="single" w:sz="4" w:space="0" w:color="979991"/>
              <w:bottom w:val="single" w:sz="4" w:space="0" w:color="979991"/>
              <w:right w:val="nil"/>
            </w:tcBorders>
            <w:shd w:val="clear" w:color="000000" w:fill="FFFFFF"/>
            <w:hideMark/>
          </w:tcPr>
          <w:p w14:paraId="74F9A725"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288E38AB"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14" w:type="dxa"/>
            <w:gridSpan w:val="2"/>
            <w:tcBorders>
              <w:top w:val="nil"/>
              <w:left w:val="single" w:sz="4" w:space="0" w:color="979991"/>
              <w:bottom w:val="single" w:sz="4" w:space="0" w:color="979991"/>
              <w:right w:val="nil"/>
            </w:tcBorders>
            <w:shd w:val="clear" w:color="000000" w:fill="FFFFFF"/>
            <w:hideMark/>
          </w:tcPr>
          <w:p w14:paraId="7320C645"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4B633037"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373D7E3B"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4D206584"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6EE348C0"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206AD8C0"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r>
      <w:tr w:rsidR="00D450F6" w:rsidRPr="006848FB" w14:paraId="5183AC86" w14:textId="77777777" w:rsidTr="00D450F6">
        <w:trPr>
          <w:trHeight w:val="420"/>
          <w:jc w:val="center"/>
        </w:trPr>
        <w:tc>
          <w:tcPr>
            <w:tcW w:w="1702" w:type="dxa"/>
            <w:gridSpan w:val="3"/>
            <w:tcBorders>
              <w:top w:val="nil"/>
              <w:left w:val="single" w:sz="4" w:space="0" w:color="979991"/>
              <w:bottom w:val="single" w:sz="4" w:space="0" w:color="979991"/>
              <w:right w:val="nil"/>
            </w:tcBorders>
            <w:shd w:val="clear" w:color="000000" w:fill="F0F4FA"/>
            <w:hideMark/>
          </w:tcPr>
          <w:p w14:paraId="20AB7666"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8 - Range D</w:t>
            </w:r>
          </w:p>
        </w:tc>
        <w:tc>
          <w:tcPr>
            <w:tcW w:w="708" w:type="dxa"/>
            <w:gridSpan w:val="2"/>
            <w:tcBorders>
              <w:top w:val="nil"/>
              <w:left w:val="single" w:sz="4" w:space="0" w:color="979991"/>
              <w:bottom w:val="single" w:sz="4" w:space="0" w:color="979991"/>
              <w:right w:val="nil"/>
            </w:tcBorders>
            <w:shd w:val="clear" w:color="auto" w:fill="auto"/>
            <w:hideMark/>
          </w:tcPr>
          <w:p w14:paraId="6CE9D7FB" w14:textId="77777777" w:rsidR="005B2F47" w:rsidRPr="006848FB" w:rsidRDefault="005B2F47" w:rsidP="00FE29B2">
            <w:pPr>
              <w:spacing w:after="0" w:line="240" w:lineRule="auto"/>
              <w:rPr>
                <w:rFonts w:ascii="Calibri" w:eastAsia="Times New Roman" w:hAnsi="Calibri" w:cs="Times New Roman"/>
                <w:sz w:val="20"/>
                <w:szCs w:val="20"/>
                <w:lang w:eastAsia="en-GB"/>
              </w:rPr>
            </w:pPr>
            <w:r w:rsidRPr="006848FB">
              <w:rPr>
                <w:rFonts w:ascii="Calibri" w:eastAsia="Times New Roman" w:hAnsi="Calibri" w:cs="Times New Roman"/>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620FA979"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0DE57960"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376E195D"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10" w:type="dxa"/>
            <w:gridSpan w:val="2"/>
            <w:tcBorders>
              <w:top w:val="nil"/>
              <w:left w:val="single" w:sz="4" w:space="0" w:color="979991"/>
              <w:bottom w:val="single" w:sz="4" w:space="0" w:color="979991"/>
              <w:right w:val="nil"/>
            </w:tcBorders>
            <w:shd w:val="clear" w:color="000000" w:fill="FFFFFF"/>
            <w:hideMark/>
          </w:tcPr>
          <w:p w14:paraId="15CFD530"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61324217"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14" w:type="dxa"/>
            <w:gridSpan w:val="2"/>
            <w:tcBorders>
              <w:top w:val="nil"/>
              <w:left w:val="single" w:sz="4" w:space="0" w:color="979991"/>
              <w:bottom w:val="single" w:sz="4" w:space="0" w:color="979991"/>
              <w:right w:val="nil"/>
            </w:tcBorders>
            <w:shd w:val="clear" w:color="000000" w:fill="FFFFFF"/>
            <w:hideMark/>
          </w:tcPr>
          <w:p w14:paraId="601E5A46"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077A1B2E"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72716ED4"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04B5A0EC"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46EB3269"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47F9B438"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r>
      <w:tr w:rsidR="00D450F6" w:rsidRPr="006848FB" w14:paraId="3D34BDAF" w14:textId="77777777" w:rsidTr="00D450F6">
        <w:trPr>
          <w:trHeight w:val="290"/>
          <w:jc w:val="center"/>
        </w:trPr>
        <w:tc>
          <w:tcPr>
            <w:tcW w:w="1702" w:type="dxa"/>
            <w:gridSpan w:val="3"/>
            <w:tcBorders>
              <w:top w:val="nil"/>
              <w:left w:val="single" w:sz="4" w:space="0" w:color="979991"/>
              <w:bottom w:val="single" w:sz="4" w:space="0" w:color="979991"/>
              <w:right w:val="nil"/>
            </w:tcBorders>
            <w:shd w:val="clear" w:color="000000" w:fill="F0F4FA"/>
            <w:hideMark/>
          </w:tcPr>
          <w:p w14:paraId="437E64E6"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9</w:t>
            </w:r>
          </w:p>
        </w:tc>
        <w:tc>
          <w:tcPr>
            <w:tcW w:w="708" w:type="dxa"/>
            <w:gridSpan w:val="2"/>
            <w:tcBorders>
              <w:top w:val="nil"/>
              <w:left w:val="single" w:sz="4" w:space="0" w:color="979991"/>
              <w:bottom w:val="single" w:sz="4" w:space="0" w:color="979991"/>
              <w:right w:val="nil"/>
            </w:tcBorders>
            <w:shd w:val="clear" w:color="auto" w:fill="auto"/>
            <w:hideMark/>
          </w:tcPr>
          <w:p w14:paraId="62F1ABB0" w14:textId="77777777" w:rsidR="005B2F47" w:rsidRPr="006848FB" w:rsidRDefault="005B2F47" w:rsidP="00FE29B2">
            <w:pPr>
              <w:spacing w:after="0" w:line="240" w:lineRule="auto"/>
              <w:rPr>
                <w:rFonts w:ascii="Calibri" w:eastAsia="Times New Roman" w:hAnsi="Calibri" w:cs="Times New Roman"/>
                <w:sz w:val="20"/>
                <w:szCs w:val="20"/>
                <w:lang w:eastAsia="en-GB"/>
              </w:rPr>
            </w:pPr>
            <w:r w:rsidRPr="006848FB">
              <w:rPr>
                <w:rFonts w:ascii="Calibri" w:eastAsia="Times New Roman" w:hAnsi="Calibri" w:cs="Times New Roman"/>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6C545A7F"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7B20B8FD"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3165AFAE"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10" w:type="dxa"/>
            <w:gridSpan w:val="2"/>
            <w:tcBorders>
              <w:top w:val="nil"/>
              <w:left w:val="single" w:sz="4" w:space="0" w:color="979991"/>
              <w:bottom w:val="single" w:sz="4" w:space="0" w:color="979991"/>
              <w:right w:val="nil"/>
            </w:tcBorders>
            <w:shd w:val="clear" w:color="000000" w:fill="FFFFFF"/>
            <w:hideMark/>
          </w:tcPr>
          <w:p w14:paraId="25118419"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2C057D6A"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14" w:type="dxa"/>
            <w:gridSpan w:val="2"/>
            <w:tcBorders>
              <w:top w:val="nil"/>
              <w:left w:val="single" w:sz="4" w:space="0" w:color="979991"/>
              <w:bottom w:val="single" w:sz="4" w:space="0" w:color="979991"/>
              <w:right w:val="nil"/>
            </w:tcBorders>
            <w:shd w:val="clear" w:color="000000" w:fill="FFFFFF"/>
            <w:hideMark/>
          </w:tcPr>
          <w:p w14:paraId="69A9062D"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145ECECE"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1430823D"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240129FD"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5BB4A1DB"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3BB22B52"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r>
      <w:tr w:rsidR="00D450F6" w:rsidRPr="006848FB" w14:paraId="7A4FDD5C" w14:textId="77777777" w:rsidTr="00D450F6">
        <w:trPr>
          <w:trHeight w:val="290"/>
          <w:jc w:val="center"/>
        </w:trPr>
        <w:tc>
          <w:tcPr>
            <w:tcW w:w="1702" w:type="dxa"/>
            <w:gridSpan w:val="3"/>
            <w:tcBorders>
              <w:top w:val="nil"/>
              <w:left w:val="single" w:sz="4" w:space="0" w:color="979991"/>
              <w:bottom w:val="single" w:sz="4" w:space="0" w:color="979991"/>
              <w:right w:val="nil"/>
            </w:tcBorders>
            <w:shd w:val="clear" w:color="000000" w:fill="F0F4FA"/>
            <w:hideMark/>
          </w:tcPr>
          <w:p w14:paraId="2B5DB4B2"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Other</w:t>
            </w:r>
          </w:p>
        </w:tc>
        <w:tc>
          <w:tcPr>
            <w:tcW w:w="708" w:type="dxa"/>
            <w:gridSpan w:val="2"/>
            <w:tcBorders>
              <w:top w:val="nil"/>
              <w:left w:val="single" w:sz="4" w:space="0" w:color="979991"/>
              <w:bottom w:val="single" w:sz="4" w:space="0" w:color="979991"/>
              <w:right w:val="nil"/>
            </w:tcBorders>
            <w:shd w:val="clear" w:color="auto" w:fill="auto"/>
            <w:hideMark/>
          </w:tcPr>
          <w:p w14:paraId="44E9ED80" w14:textId="77777777" w:rsidR="005B2F47" w:rsidRPr="006848FB" w:rsidRDefault="005B2F47" w:rsidP="00FE29B2">
            <w:pPr>
              <w:spacing w:after="0" w:line="240" w:lineRule="auto"/>
              <w:jc w:val="right"/>
              <w:rPr>
                <w:rFonts w:ascii="Calibri" w:eastAsia="Times New Roman" w:hAnsi="Calibri" w:cs="Times New Roman"/>
                <w:sz w:val="20"/>
                <w:szCs w:val="20"/>
                <w:lang w:eastAsia="en-GB"/>
              </w:rPr>
            </w:pPr>
            <w:r w:rsidRPr="006848FB">
              <w:rPr>
                <w:rFonts w:ascii="Calibri" w:eastAsia="Times New Roman" w:hAnsi="Calibri" w:cs="Times New Roman"/>
                <w:sz w:val="20"/>
                <w:szCs w:val="20"/>
                <w:lang w:eastAsia="en-GB"/>
              </w:rPr>
              <w:t>3</w:t>
            </w:r>
          </w:p>
        </w:tc>
        <w:tc>
          <w:tcPr>
            <w:tcW w:w="708" w:type="dxa"/>
            <w:gridSpan w:val="2"/>
            <w:tcBorders>
              <w:top w:val="nil"/>
              <w:left w:val="single" w:sz="4" w:space="0" w:color="979991"/>
              <w:bottom w:val="single" w:sz="4" w:space="0" w:color="979991"/>
              <w:right w:val="nil"/>
            </w:tcBorders>
            <w:shd w:val="clear" w:color="000000" w:fill="FFFFFF"/>
            <w:hideMark/>
          </w:tcPr>
          <w:p w14:paraId="5D49235C"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w:t>
            </w:r>
          </w:p>
        </w:tc>
        <w:tc>
          <w:tcPr>
            <w:tcW w:w="708" w:type="dxa"/>
            <w:gridSpan w:val="2"/>
            <w:tcBorders>
              <w:top w:val="nil"/>
              <w:left w:val="single" w:sz="4" w:space="0" w:color="979991"/>
              <w:bottom w:val="single" w:sz="4" w:space="0" w:color="979991"/>
              <w:right w:val="nil"/>
            </w:tcBorders>
            <w:shd w:val="clear" w:color="000000" w:fill="FFFFFF"/>
            <w:hideMark/>
          </w:tcPr>
          <w:p w14:paraId="59DE74C9"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14</w:t>
            </w:r>
          </w:p>
        </w:tc>
        <w:tc>
          <w:tcPr>
            <w:tcW w:w="708" w:type="dxa"/>
            <w:gridSpan w:val="2"/>
            <w:tcBorders>
              <w:top w:val="nil"/>
              <w:left w:val="single" w:sz="4" w:space="0" w:color="979991"/>
              <w:bottom w:val="single" w:sz="4" w:space="0" w:color="979991"/>
              <w:right w:val="nil"/>
            </w:tcBorders>
            <w:shd w:val="clear" w:color="000000" w:fill="FFFFFF"/>
            <w:hideMark/>
          </w:tcPr>
          <w:p w14:paraId="4633203B"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9</w:t>
            </w:r>
          </w:p>
        </w:tc>
        <w:tc>
          <w:tcPr>
            <w:tcW w:w="710" w:type="dxa"/>
            <w:gridSpan w:val="2"/>
            <w:tcBorders>
              <w:top w:val="nil"/>
              <w:left w:val="single" w:sz="4" w:space="0" w:color="979991"/>
              <w:bottom w:val="single" w:sz="4" w:space="0" w:color="979991"/>
              <w:right w:val="nil"/>
            </w:tcBorders>
            <w:shd w:val="clear" w:color="000000" w:fill="FFFFFF"/>
            <w:hideMark/>
          </w:tcPr>
          <w:p w14:paraId="32684FC6"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9</w:t>
            </w:r>
          </w:p>
        </w:tc>
        <w:tc>
          <w:tcPr>
            <w:tcW w:w="708" w:type="dxa"/>
            <w:gridSpan w:val="2"/>
            <w:tcBorders>
              <w:top w:val="nil"/>
              <w:left w:val="single" w:sz="4" w:space="0" w:color="979991"/>
              <w:bottom w:val="single" w:sz="4" w:space="0" w:color="979991"/>
              <w:right w:val="nil"/>
            </w:tcBorders>
            <w:shd w:val="clear" w:color="000000" w:fill="FFFFFF"/>
            <w:hideMark/>
          </w:tcPr>
          <w:p w14:paraId="66C93EB0"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15</w:t>
            </w:r>
          </w:p>
        </w:tc>
        <w:tc>
          <w:tcPr>
            <w:tcW w:w="714" w:type="dxa"/>
            <w:gridSpan w:val="2"/>
            <w:tcBorders>
              <w:top w:val="nil"/>
              <w:left w:val="single" w:sz="4" w:space="0" w:color="979991"/>
              <w:bottom w:val="single" w:sz="4" w:space="0" w:color="979991"/>
              <w:right w:val="nil"/>
            </w:tcBorders>
            <w:shd w:val="clear" w:color="000000" w:fill="FFFFFF"/>
            <w:hideMark/>
          </w:tcPr>
          <w:p w14:paraId="5176C505"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41</w:t>
            </w:r>
          </w:p>
        </w:tc>
        <w:tc>
          <w:tcPr>
            <w:tcW w:w="708" w:type="dxa"/>
            <w:gridSpan w:val="2"/>
            <w:tcBorders>
              <w:top w:val="nil"/>
              <w:left w:val="single" w:sz="4" w:space="0" w:color="979991"/>
              <w:bottom w:val="single" w:sz="4" w:space="0" w:color="979991"/>
              <w:right w:val="nil"/>
            </w:tcBorders>
            <w:shd w:val="clear" w:color="000000" w:fill="FFFFFF"/>
            <w:hideMark/>
          </w:tcPr>
          <w:p w14:paraId="54713DE9"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47</w:t>
            </w:r>
          </w:p>
        </w:tc>
        <w:tc>
          <w:tcPr>
            <w:tcW w:w="708" w:type="dxa"/>
            <w:gridSpan w:val="2"/>
            <w:tcBorders>
              <w:top w:val="nil"/>
              <w:left w:val="single" w:sz="4" w:space="0" w:color="979991"/>
              <w:bottom w:val="single" w:sz="4" w:space="0" w:color="979991"/>
              <w:right w:val="nil"/>
            </w:tcBorders>
            <w:shd w:val="clear" w:color="000000" w:fill="FFFFFF"/>
            <w:hideMark/>
          </w:tcPr>
          <w:p w14:paraId="1760FF78"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51</w:t>
            </w:r>
          </w:p>
        </w:tc>
        <w:tc>
          <w:tcPr>
            <w:tcW w:w="708" w:type="dxa"/>
            <w:gridSpan w:val="2"/>
            <w:tcBorders>
              <w:top w:val="nil"/>
              <w:left w:val="single" w:sz="4" w:space="0" w:color="979991"/>
              <w:bottom w:val="single" w:sz="4" w:space="0" w:color="979991"/>
              <w:right w:val="nil"/>
            </w:tcBorders>
            <w:shd w:val="clear" w:color="000000" w:fill="FFFFFF"/>
            <w:hideMark/>
          </w:tcPr>
          <w:p w14:paraId="7F3560AD"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34</w:t>
            </w:r>
          </w:p>
        </w:tc>
        <w:tc>
          <w:tcPr>
            <w:tcW w:w="708" w:type="dxa"/>
            <w:gridSpan w:val="2"/>
            <w:tcBorders>
              <w:top w:val="nil"/>
              <w:left w:val="single" w:sz="4" w:space="0" w:color="979991"/>
              <w:bottom w:val="single" w:sz="4" w:space="0" w:color="979991"/>
              <w:right w:val="nil"/>
            </w:tcBorders>
            <w:shd w:val="clear" w:color="000000" w:fill="FFFFFF"/>
            <w:hideMark/>
          </w:tcPr>
          <w:p w14:paraId="3DCAD4FE"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42</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2959EFC3"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36</w:t>
            </w:r>
          </w:p>
        </w:tc>
      </w:tr>
      <w:tr w:rsidR="00D450F6" w:rsidRPr="006848FB" w14:paraId="3A4F0237" w14:textId="77777777" w:rsidTr="00D450F6">
        <w:trPr>
          <w:trHeight w:val="290"/>
          <w:jc w:val="center"/>
        </w:trPr>
        <w:tc>
          <w:tcPr>
            <w:tcW w:w="1702" w:type="dxa"/>
            <w:gridSpan w:val="3"/>
            <w:tcBorders>
              <w:top w:val="nil"/>
              <w:left w:val="single" w:sz="4" w:space="0" w:color="979991"/>
              <w:bottom w:val="single" w:sz="4" w:space="0" w:color="979991"/>
              <w:right w:val="nil"/>
            </w:tcBorders>
            <w:shd w:val="clear" w:color="000000" w:fill="F0F4FA"/>
            <w:hideMark/>
          </w:tcPr>
          <w:p w14:paraId="64EC043C" w14:textId="77777777" w:rsidR="005B2F47" w:rsidRPr="006848FB" w:rsidRDefault="005B2F47" w:rsidP="00FE29B2">
            <w:pPr>
              <w:spacing w:after="0" w:line="240" w:lineRule="auto"/>
              <w:rPr>
                <w:rFonts w:ascii="Calibri" w:eastAsia="Times New Roman" w:hAnsi="Calibri" w:cs="Times New Roman"/>
                <w:b/>
                <w:bCs/>
                <w:color w:val="000000"/>
                <w:sz w:val="20"/>
                <w:szCs w:val="20"/>
                <w:lang w:eastAsia="en-GB"/>
              </w:rPr>
            </w:pPr>
            <w:r w:rsidRPr="006848FB">
              <w:rPr>
                <w:rFonts w:ascii="Calibri" w:eastAsia="Times New Roman" w:hAnsi="Calibri" w:cs="Times New Roman"/>
                <w:b/>
                <w:bCs/>
                <w:color w:val="000000"/>
                <w:sz w:val="20"/>
                <w:szCs w:val="20"/>
                <w:lang w:eastAsia="en-GB"/>
              </w:rPr>
              <w:t>TOTAL</w:t>
            </w:r>
          </w:p>
        </w:tc>
        <w:tc>
          <w:tcPr>
            <w:tcW w:w="708" w:type="dxa"/>
            <w:gridSpan w:val="2"/>
            <w:tcBorders>
              <w:top w:val="nil"/>
              <w:left w:val="single" w:sz="4" w:space="0" w:color="979991"/>
              <w:bottom w:val="single" w:sz="4" w:space="0" w:color="979991"/>
              <w:right w:val="nil"/>
            </w:tcBorders>
            <w:shd w:val="clear" w:color="000000" w:fill="FFFFFF"/>
            <w:hideMark/>
          </w:tcPr>
          <w:p w14:paraId="4D6B6EB4" w14:textId="77777777" w:rsidR="005B2F47" w:rsidRPr="006848FB" w:rsidRDefault="005B2F47" w:rsidP="00FE29B2">
            <w:pPr>
              <w:spacing w:after="0" w:line="240" w:lineRule="auto"/>
              <w:jc w:val="right"/>
              <w:rPr>
                <w:rFonts w:ascii="Calibri" w:eastAsia="Times New Roman" w:hAnsi="Calibri" w:cs="Times New Roman"/>
                <w:b/>
                <w:bCs/>
                <w:sz w:val="20"/>
                <w:szCs w:val="20"/>
                <w:lang w:eastAsia="en-GB"/>
              </w:rPr>
            </w:pPr>
            <w:r w:rsidRPr="006848FB">
              <w:rPr>
                <w:rFonts w:ascii="Calibri" w:eastAsia="Times New Roman" w:hAnsi="Calibri" w:cs="Times New Roman"/>
                <w:b/>
                <w:bCs/>
                <w:sz w:val="20"/>
                <w:szCs w:val="20"/>
                <w:lang w:eastAsia="en-GB"/>
              </w:rPr>
              <w:t>2,441</w:t>
            </w:r>
          </w:p>
        </w:tc>
        <w:tc>
          <w:tcPr>
            <w:tcW w:w="708" w:type="dxa"/>
            <w:gridSpan w:val="2"/>
            <w:tcBorders>
              <w:top w:val="nil"/>
              <w:left w:val="single" w:sz="4" w:space="0" w:color="979991"/>
              <w:bottom w:val="single" w:sz="4" w:space="0" w:color="979991"/>
              <w:right w:val="nil"/>
            </w:tcBorders>
            <w:shd w:val="clear" w:color="000000" w:fill="FFFFFF"/>
            <w:hideMark/>
          </w:tcPr>
          <w:p w14:paraId="2D82C15D" w14:textId="77777777" w:rsidR="005B2F47" w:rsidRPr="006848FB" w:rsidRDefault="005B2F47" w:rsidP="00FE29B2">
            <w:pPr>
              <w:spacing w:after="0" w:line="240" w:lineRule="auto"/>
              <w:jc w:val="right"/>
              <w:rPr>
                <w:rFonts w:ascii="Calibri" w:eastAsia="Times New Roman" w:hAnsi="Calibri" w:cs="Times New Roman"/>
                <w:b/>
                <w:bCs/>
                <w:color w:val="757171"/>
                <w:sz w:val="20"/>
                <w:szCs w:val="20"/>
                <w:lang w:eastAsia="en-GB"/>
              </w:rPr>
            </w:pPr>
            <w:r w:rsidRPr="006848FB">
              <w:rPr>
                <w:rFonts w:ascii="Calibri" w:eastAsia="Times New Roman" w:hAnsi="Calibri" w:cs="Times New Roman"/>
                <w:b/>
                <w:bCs/>
                <w:color w:val="757171"/>
                <w:sz w:val="20"/>
                <w:szCs w:val="20"/>
                <w:lang w:eastAsia="en-GB"/>
              </w:rPr>
              <w:t>2,347</w:t>
            </w:r>
          </w:p>
        </w:tc>
        <w:tc>
          <w:tcPr>
            <w:tcW w:w="708" w:type="dxa"/>
            <w:gridSpan w:val="2"/>
            <w:tcBorders>
              <w:top w:val="nil"/>
              <w:left w:val="single" w:sz="4" w:space="0" w:color="979991"/>
              <w:bottom w:val="single" w:sz="4" w:space="0" w:color="979991"/>
              <w:right w:val="nil"/>
            </w:tcBorders>
            <w:shd w:val="clear" w:color="000000" w:fill="FFFFFF"/>
            <w:hideMark/>
          </w:tcPr>
          <w:p w14:paraId="0C40DBB0" w14:textId="77777777" w:rsidR="005B2F47" w:rsidRPr="006848FB" w:rsidRDefault="005B2F47" w:rsidP="00FE29B2">
            <w:pPr>
              <w:spacing w:after="0" w:line="240" w:lineRule="auto"/>
              <w:jc w:val="right"/>
              <w:rPr>
                <w:rFonts w:ascii="Calibri" w:eastAsia="Times New Roman" w:hAnsi="Calibri" w:cs="Times New Roman"/>
                <w:b/>
                <w:bCs/>
                <w:color w:val="AEAAAA"/>
                <w:sz w:val="20"/>
                <w:szCs w:val="20"/>
                <w:lang w:eastAsia="en-GB"/>
              </w:rPr>
            </w:pPr>
            <w:r w:rsidRPr="006848FB">
              <w:rPr>
                <w:rFonts w:ascii="Calibri" w:eastAsia="Times New Roman" w:hAnsi="Calibri" w:cs="Times New Roman"/>
                <w:b/>
                <w:bCs/>
                <w:color w:val="AEAAAA"/>
                <w:sz w:val="20"/>
                <w:szCs w:val="20"/>
                <w:lang w:eastAsia="en-GB"/>
              </w:rPr>
              <w:t>2,242</w:t>
            </w:r>
          </w:p>
        </w:tc>
        <w:tc>
          <w:tcPr>
            <w:tcW w:w="708" w:type="dxa"/>
            <w:gridSpan w:val="2"/>
            <w:tcBorders>
              <w:top w:val="nil"/>
              <w:left w:val="single" w:sz="4" w:space="0" w:color="979991"/>
              <w:bottom w:val="single" w:sz="4" w:space="0" w:color="979991"/>
              <w:right w:val="nil"/>
            </w:tcBorders>
            <w:shd w:val="clear" w:color="000000" w:fill="FFFFFF"/>
            <w:hideMark/>
          </w:tcPr>
          <w:p w14:paraId="2F38ACAE" w14:textId="77777777" w:rsidR="005B2F47" w:rsidRPr="006848FB" w:rsidRDefault="005B2F47" w:rsidP="00FE29B2">
            <w:pPr>
              <w:spacing w:after="0" w:line="240" w:lineRule="auto"/>
              <w:jc w:val="right"/>
              <w:rPr>
                <w:rFonts w:ascii="Calibri" w:eastAsia="Times New Roman" w:hAnsi="Calibri" w:cs="Times New Roman"/>
                <w:b/>
                <w:bCs/>
                <w:color w:val="000000"/>
                <w:sz w:val="20"/>
                <w:szCs w:val="20"/>
                <w:lang w:eastAsia="en-GB"/>
              </w:rPr>
            </w:pPr>
            <w:r w:rsidRPr="006848FB">
              <w:rPr>
                <w:rFonts w:ascii="Calibri" w:eastAsia="Times New Roman" w:hAnsi="Calibri" w:cs="Times New Roman"/>
                <w:b/>
                <w:bCs/>
                <w:color w:val="000000"/>
                <w:sz w:val="20"/>
                <w:szCs w:val="20"/>
                <w:lang w:eastAsia="en-GB"/>
              </w:rPr>
              <w:t>535</w:t>
            </w:r>
          </w:p>
        </w:tc>
        <w:tc>
          <w:tcPr>
            <w:tcW w:w="710" w:type="dxa"/>
            <w:gridSpan w:val="2"/>
            <w:tcBorders>
              <w:top w:val="nil"/>
              <w:left w:val="single" w:sz="4" w:space="0" w:color="979991"/>
              <w:bottom w:val="single" w:sz="4" w:space="0" w:color="979991"/>
              <w:right w:val="nil"/>
            </w:tcBorders>
            <w:shd w:val="clear" w:color="000000" w:fill="FFFFFF"/>
            <w:hideMark/>
          </w:tcPr>
          <w:p w14:paraId="2C455C77" w14:textId="77777777" w:rsidR="005B2F47" w:rsidRPr="006848FB" w:rsidRDefault="005B2F47" w:rsidP="00FE29B2">
            <w:pPr>
              <w:spacing w:after="0" w:line="240" w:lineRule="auto"/>
              <w:jc w:val="right"/>
              <w:rPr>
                <w:rFonts w:ascii="Calibri" w:eastAsia="Times New Roman" w:hAnsi="Calibri" w:cs="Times New Roman"/>
                <w:b/>
                <w:bCs/>
                <w:color w:val="757171"/>
                <w:sz w:val="20"/>
                <w:szCs w:val="20"/>
                <w:lang w:eastAsia="en-GB"/>
              </w:rPr>
            </w:pPr>
            <w:r w:rsidRPr="006848FB">
              <w:rPr>
                <w:rFonts w:ascii="Calibri" w:eastAsia="Times New Roman" w:hAnsi="Calibri" w:cs="Times New Roman"/>
                <w:b/>
                <w:bCs/>
                <w:color w:val="757171"/>
                <w:sz w:val="20"/>
                <w:szCs w:val="20"/>
                <w:lang w:eastAsia="en-GB"/>
              </w:rPr>
              <w:t>505</w:t>
            </w:r>
          </w:p>
        </w:tc>
        <w:tc>
          <w:tcPr>
            <w:tcW w:w="708" w:type="dxa"/>
            <w:gridSpan w:val="2"/>
            <w:tcBorders>
              <w:top w:val="nil"/>
              <w:left w:val="single" w:sz="4" w:space="0" w:color="979991"/>
              <w:bottom w:val="single" w:sz="4" w:space="0" w:color="979991"/>
              <w:right w:val="nil"/>
            </w:tcBorders>
            <w:shd w:val="clear" w:color="000000" w:fill="FFFFFF"/>
            <w:hideMark/>
          </w:tcPr>
          <w:p w14:paraId="7BF8FF1E" w14:textId="77777777" w:rsidR="005B2F47" w:rsidRPr="006848FB" w:rsidRDefault="005B2F47" w:rsidP="00FE29B2">
            <w:pPr>
              <w:spacing w:after="0" w:line="240" w:lineRule="auto"/>
              <w:jc w:val="right"/>
              <w:rPr>
                <w:rFonts w:ascii="Calibri" w:eastAsia="Times New Roman" w:hAnsi="Calibri" w:cs="Times New Roman"/>
                <w:b/>
                <w:bCs/>
                <w:color w:val="AEAAAA"/>
                <w:sz w:val="20"/>
                <w:szCs w:val="20"/>
                <w:lang w:eastAsia="en-GB"/>
              </w:rPr>
            </w:pPr>
            <w:r w:rsidRPr="006848FB">
              <w:rPr>
                <w:rFonts w:ascii="Calibri" w:eastAsia="Times New Roman" w:hAnsi="Calibri" w:cs="Times New Roman"/>
                <w:b/>
                <w:bCs/>
                <w:color w:val="AEAAAA"/>
                <w:sz w:val="20"/>
                <w:szCs w:val="20"/>
                <w:lang w:eastAsia="en-GB"/>
              </w:rPr>
              <w:t>501</w:t>
            </w:r>
          </w:p>
        </w:tc>
        <w:tc>
          <w:tcPr>
            <w:tcW w:w="714" w:type="dxa"/>
            <w:gridSpan w:val="2"/>
            <w:tcBorders>
              <w:top w:val="nil"/>
              <w:left w:val="single" w:sz="4" w:space="0" w:color="979991"/>
              <w:bottom w:val="single" w:sz="4" w:space="0" w:color="979991"/>
              <w:right w:val="nil"/>
            </w:tcBorders>
            <w:shd w:val="clear" w:color="000000" w:fill="FFFFFF"/>
            <w:hideMark/>
          </w:tcPr>
          <w:p w14:paraId="1A602374" w14:textId="77777777" w:rsidR="005B2F47" w:rsidRPr="006848FB" w:rsidRDefault="005B2F47" w:rsidP="00FE29B2">
            <w:pPr>
              <w:spacing w:after="0" w:line="240" w:lineRule="auto"/>
              <w:jc w:val="right"/>
              <w:rPr>
                <w:rFonts w:ascii="Calibri" w:eastAsia="Times New Roman" w:hAnsi="Calibri" w:cs="Times New Roman"/>
                <w:b/>
                <w:bCs/>
                <w:color w:val="000000"/>
                <w:sz w:val="20"/>
                <w:szCs w:val="20"/>
                <w:lang w:eastAsia="en-GB"/>
              </w:rPr>
            </w:pPr>
            <w:r w:rsidRPr="006848FB">
              <w:rPr>
                <w:rFonts w:ascii="Calibri" w:eastAsia="Times New Roman" w:hAnsi="Calibri" w:cs="Times New Roman"/>
                <w:b/>
                <w:bCs/>
                <w:color w:val="000000"/>
                <w:sz w:val="20"/>
                <w:szCs w:val="20"/>
                <w:lang w:eastAsia="en-GB"/>
              </w:rPr>
              <w:t>2,363</w:t>
            </w:r>
          </w:p>
        </w:tc>
        <w:tc>
          <w:tcPr>
            <w:tcW w:w="708" w:type="dxa"/>
            <w:gridSpan w:val="2"/>
            <w:tcBorders>
              <w:top w:val="nil"/>
              <w:left w:val="single" w:sz="4" w:space="0" w:color="979991"/>
              <w:bottom w:val="single" w:sz="4" w:space="0" w:color="979991"/>
              <w:right w:val="nil"/>
            </w:tcBorders>
            <w:shd w:val="clear" w:color="000000" w:fill="FFFFFF"/>
            <w:hideMark/>
          </w:tcPr>
          <w:p w14:paraId="753CCEDC" w14:textId="77777777" w:rsidR="005B2F47" w:rsidRPr="006848FB" w:rsidRDefault="005B2F47" w:rsidP="00FE29B2">
            <w:pPr>
              <w:spacing w:after="0" w:line="240" w:lineRule="auto"/>
              <w:jc w:val="right"/>
              <w:rPr>
                <w:rFonts w:ascii="Calibri" w:eastAsia="Times New Roman" w:hAnsi="Calibri" w:cs="Times New Roman"/>
                <w:b/>
                <w:bCs/>
                <w:color w:val="757171"/>
                <w:sz w:val="20"/>
                <w:szCs w:val="20"/>
                <w:lang w:eastAsia="en-GB"/>
              </w:rPr>
            </w:pPr>
            <w:r w:rsidRPr="006848FB">
              <w:rPr>
                <w:rFonts w:ascii="Calibri" w:eastAsia="Times New Roman" w:hAnsi="Calibri" w:cs="Times New Roman"/>
                <w:b/>
                <w:bCs/>
                <w:color w:val="757171"/>
                <w:sz w:val="20"/>
                <w:szCs w:val="20"/>
                <w:lang w:eastAsia="en-GB"/>
              </w:rPr>
              <w:t>2,292</w:t>
            </w:r>
          </w:p>
        </w:tc>
        <w:tc>
          <w:tcPr>
            <w:tcW w:w="708" w:type="dxa"/>
            <w:gridSpan w:val="2"/>
            <w:tcBorders>
              <w:top w:val="nil"/>
              <w:left w:val="single" w:sz="4" w:space="0" w:color="979991"/>
              <w:bottom w:val="single" w:sz="4" w:space="0" w:color="979991"/>
              <w:right w:val="nil"/>
            </w:tcBorders>
            <w:shd w:val="clear" w:color="000000" w:fill="FFFFFF"/>
            <w:hideMark/>
          </w:tcPr>
          <w:p w14:paraId="38D8D731" w14:textId="77777777" w:rsidR="005B2F47" w:rsidRPr="006848FB" w:rsidRDefault="005B2F47" w:rsidP="00FE29B2">
            <w:pPr>
              <w:spacing w:after="0" w:line="240" w:lineRule="auto"/>
              <w:jc w:val="right"/>
              <w:rPr>
                <w:rFonts w:ascii="Calibri" w:eastAsia="Times New Roman" w:hAnsi="Calibri" w:cs="Times New Roman"/>
                <w:b/>
                <w:bCs/>
                <w:color w:val="AEAAAA"/>
                <w:sz w:val="20"/>
                <w:szCs w:val="20"/>
                <w:lang w:eastAsia="en-GB"/>
              </w:rPr>
            </w:pPr>
            <w:r w:rsidRPr="006848FB">
              <w:rPr>
                <w:rFonts w:ascii="Calibri" w:eastAsia="Times New Roman" w:hAnsi="Calibri" w:cs="Times New Roman"/>
                <w:b/>
                <w:bCs/>
                <w:color w:val="AEAAAA"/>
                <w:sz w:val="20"/>
                <w:szCs w:val="20"/>
                <w:lang w:eastAsia="en-GB"/>
              </w:rPr>
              <w:t>2,187</w:t>
            </w:r>
          </w:p>
        </w:tc>
        <w:tc>
          <w:tcPr>
            <w:tcW w:w="708" w:type="dxa"/>
            <w:gridSpan w:val="2"/>
            <w:tcBorders>
              <w:top w:val="nil"/>
              <w:left w:val="single" w:sz="4" w:space="0" w:color="979991"/>
              <w:bottom w:val="single" w:sz="4" w:space="0" w:color="979991"/>
              <w:right w:val="nil"/>
            </w:tcBorders>
            <w:shd w:val="clear" w:color="000000" w:fill="FFFFFF"/>
            <w:hideMark/>
          </w:tcPr>
          <w:p w14:paraId="71C443A5" w14:textId="77777777" w:rsidR="005B2F47" w:rsidRPr="006848FB" w:rsidRDefault="005B2F47" w:rsidP="00FE29B2">
            <w:pPr>
              <w:spacing w:after="0" w:line="240" w:lineRule="auto"/>
              <w:jc w:val="right"/>
              <w:rPr>
                <w:rFonts w:ascii="Calibri" w:eastAsia="Times New Roman" w:hAnsi="Calibri" w:cs="Times New Roman"/>
                <w:b/>
                <w:bCs/>
                <w:color w:val="000000"/>
                <w:sz w:val="20"/>
                <w:szCs w:val="20"/>
                <w:lang w:eastAsia="en-GB"/>
              </w:rPr>
            </w:pPr>
            <w:r w:rsidRPr="006848FB">
              <w:rPr>
                <w:rFonts w:ascii="Calibri" w:eastAsia="Times New Roman" w:hAnsi="Calibri" w:cs="Times New Roman"/>
                <w:b/>
                <w:bCs/>
                <w:color w:val="000000"/>
                <w:sz w:val="20"/>
                <w:szCs w:val="20"/>
                <w:lang w:eastAsia="en-GB"/>
              </w:rPr>
              <w:t>613</w:t>
            </w:r>
          </w:p>
        </w:tc>
        <w:tc>
          <w:tcPr>
            <w:tcW w:w="708" w:type="dxa"/>
            <w:gridSpan w:val="2"/>
            <w:tcBorders>
              <w:top w:val="nil"/>
              <w:left w:val="single" w:sz="4" w:space="0" w:color="979991"/>
              <w:bottom w:val="single" w:sz="4" w:space="0" w:color="979991"/>
              <w:right w:val="nil"/>
            </w:tcBorders>
            <w:shd w:val="clear" w:color="000000" w:fill="FFFFFF"/>
            <w:hideMark/>
          </w:tcPr>
          <w:p w14:paraId="116410C6" w14:textId="77777777" w:rsidR="005B2F47" w:rsidRPr="006848FB" w:rsidRDefault="005B2F47" w:rsidP="00FE29B2">
            <w:pPr>
              <w:spacing w:after="0" w:line="240" w:lineRule="auto"/>
              <w:jc w:val="right"/>
              <w:rPr>
                <w:rFonts w:ascii="Calibri" w:eastAsia="Times New Roman" w:hAnsi="Calibri" w:cs="Times New Roman"/>
                <w:b/>
                <w:bCs/>
                <w:color w:val="757171"/>
                <w:sz w:val="20"/>
                <w:szCs w:val="20"/>
                <w:lang w:eastAsia="en-GB"/>
              </w:rPr>
            </w:pPr>
            <w:r w:rsidRPr="006848FB">
              <w:rPr>
                <w:rFonts w:ascii="Calibri" w:eastAsia="Times New Roman" w:hAnsi="Calibri" w:cs="Times New Roman"/>
                <w:b/>
                <w:bCs/>
                <w:color w:val="757171"/>
                <w:sz w:val="20"/>
                <w:szCs w:val="20"/>
                <w:lang w:eastAsia="en-GB"/>
              </w:rPr>
              <w:t>569</w:t>
            </w:r>
          </w:p>
        </w:tc>
        <w:tc>
          <w:tcPr>
            <w:tcW w:w="708" w:type="dxa"/>
            <w:tcBorders>
              <w:top w:val="single" w:sz="4" w:space="0" w:color="979991"/>
              <w:left w:val="single" w:sz="4" w:space="0" w:color="979991"/>
              <w:bottom w:val="single" w:sz="4" w:space="0" w:color="979991"/>
              <w:right w:val="single" w:sz="4" w:space="0" w:color="979991"/>
            </w:tcBorders>
            <w:shd w:val="clear" w:color="000000" w:fill="FFFFFF"/>
            <w:hideMark/>
          </w:tcPr>
          <w:p w14:paraId="46E42AE9" w14:textId="77777777" w:rsidR="005B2F47" w:rsidRPr="006848FB" w:rsidRDefault="005B2F47" w:rsidP="00FE29B2">
            <w:pPr>
              <w:spacing w:after="0" w:line="240" w:lineRule="auto"/>
              <w:jc w:val="right"/>
              <w:rPr>
                <w:rFonts w:ascii="Calibri" w:eastAsia="Times New Roman" w:hAnsi="Calibri" w:cs="Times New Roman"/>
                <w:b/>
                <w:bCs/>
                <w:color w:val="AEAAAA"/>
                <w:sz w:val="20"/>
                <w:szCs w:val="20"/>
                <w:lang w:eastAsia="en-GB"/>
              </w:rPr>
            </w:pPr>
            <w:r w:rsidRPr="006848FB">
              <w:rPr>
                <w:rFonts w:ascii="Calibri" w:eastAsia="Times New Roman" w:hAnsi="Calibri" w:cs="Times New Roman"/>
                <w:b/>
                <w:bCs/>
                <w:color w:val="AEAAAA"/>
                <w:sz w:val="20"/>
                <w:szCs w:val="20"/>
                <w:lang w:eastAsia="en-GB"/>
              </w:rPr>
              <w:t>556</w:t>
            </w:r>
          </w:p>
        </w:tc>
      </w:tr>
      <w:tr w:rsidR="005B2F47" w:rsidRPr="006848FB" w14:paraId="0D65D659" w14:textId="77777777" w:rsidTr="00D450F6">
        <w:trPr>
          <w:gridAfter w:val="2"/>
          <w:wAfter w:w="821" w:type="dxa"/>
          <w:trHeight w:val="290"/>
          <w:jc w:val="center"/>
        </w:trPr>
        <w:tc>
          <w:tcPr>
            <w:tcW w:w="889" w:type="dxa"/>
            <w:tcBorders>
              <w:top w:val="nil"/>
              <w:left w:val="nil"/>
              <w:bottom w:val="nil"/>
              <w:right w:val="nil"/>
            </w:tcBorders>
            <w:shd w:val="clear" w:color="auto" w:fill="auto"/>
            <w:noWrap/>
            <w:vAlign w:val="bottom"/>
            <w:hideMark/>
          </w:tcPr>
          <w:p w14:paraId="68EE78F5" w14:textId="77777777" w:rsidR="005B2F47" w:rsidRPr="006848FB" w:rsidRDefault="005B2F47" w:rsidP="00FE29B2">
            <w:pPr>
              <w:spacing w:after="0" w:line="240" w:lineRule="auto"/>
              <w:rPr>
                <w:rFonts w:ascii="Times New Roman" w:eastAsia="Times New Roman" w:hAnsi="Times New Roman" w:cs="Times New Roman"/>
                <w:sz w:val="20"/>
                <w:szCs w:val="20"/>
                <w:lang w:eastAsia="en-GB"/>
              </w:rPr>
            </w:pPr>
          </w:p>
        </w:tc>
        <w:tc>
          <w:tcPr>
            <w:tcW w:w="4248" w:type="dxa"/>
            <w:gridSpan w:val="11"/>
            <w:tcBorders>
              <w:top w:val="nil"/>
              <w:left w:val="nil"/>
              <w:bottom w:val="single" w:sz="4" w:space="0" w:color="979991"/>
              <w:right w:val="single" w:sz="4" w:space="0" w:color="979991"/>
            </w:tcBorders>
            <w:shd w:val="clear" w:color="000000" w:fill="0066CC"/>
            <w:hideMark/>
          </w:tcPr>
          <w:p w14:paraId="1FA34DEF"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Q3</w:t>
            </w:r>
          </w:p>
        </w:tc>
        <w:tc>
          <w:tcPr>
            <w:tcW w:w="4248" w:type="dxa"/>
            <w:gridSpan w:val="12"/>
            <w:tcBorders>
              <w:top w:val="nil"/>
              <w:left w:val="nil"/>
              <w:bottom w:val="single" w:sz="4" w:space="0" w:color="979991"/>
              <w:right w:val="nil"/>
            </w:tcBorders>
            <w:shd w:val="clear" w:color="000000" w:fill="0066CC"/>
            <w:hideMark/>
          </w:tcPr>
          <w:p w14:paraId="56F19820"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Q4</w:t>
            </w:r>
          </w:p>
        </w:tc>
      </w:tr>
      <w:tr w:rsidR="005B2F47" w:rsidRPr="006848FB" w14:paraId="74D60A31" w14:textId="77777777" w:rsidTr="00D450F6">
        <w:trPr>
          <w:gridAfter w:val="2"/>
          <w:wAfter w:w="821" w:type="dxa"/>
          <w:trHeight w:val="420"/>
          <w:jc w:val="center"/>
        </w:trPr>
        <w:tc>
          <w:tcPr>
            <w:tcW w:w="889" w:type="dxa"/>
            <w:tcBorders>
              <w:top w:val="nil"/>
              <w:left w:val="single" w:sz="4" w:space="0" w:color="979991"/>
              <w:bottom w:val="nil"/>
              <w:right w:val="nil"/>
            </w:tcBorders>
            <w:shd w:val="clear" w:color="000000" w:fill="0066CC"/>
            <w:hideMark/>
          </w:tcPr>
          <w:p w14:paraId="16DCDC31" w14:textId="77777777" w:rsidR="005B2F47" w:rsidRPr="006848FB" w:rsidRDefault="005B2F47" w:rsidP="00FE29B2">
            <w:pPr>
              <w:spacing w:after="0" w:line="240" w:lineRule="auto"/>
              <w:rPr>
                <w:rFonts w:ascii="Calibri" w:eastAsia="Times New Roman" w:hAnsi="Calibri" w:cs="Times New Roman"/>
                <w:b/>
                <w:bCs/>
                <w:color w:val="FFFFFF"/>
                <w:sz w:val="20"/>
                <w:szCs w:val="20"/>
                <w:lang w:eastAsia="en-GB"/>
              </w:rPr>
            </w:pPr>
            <w:proofErr w:type="spellStart"/>
            <w:r w:rsidRPr="006848FB">
              <w:rPr>
                <w:rFonts w:ascii="Calibri" w:eastAsia="Times New Roman" w:hAnsi="Calibri" w:cs="Times New Roman"/>
                <w:b/>
                <w:bCs/>
                <w:color w:val="FFFFFF"/>
                <w:sz w:val="20"/>
                <w:szCs w:val="20"/>
                <w:lang w:eastAsia="en-GB"/>
              </w:rPr>
              <w:t>AfC</w:t>
            </w:r>
            <w:proofErr w:type="spellEnd"/>
            <w:r w:rsidRPr="006848FB">
              <w:rPr>
                <w:rFonts w:ascii="Calibri" w:eastAsia="Times New Roman" w:hAnsi="Calibri" w:cs="Times New Roman"/>
                <w:b/>
                <w:bCs/>
                <w:color w:val="FFFFFF"/>
                <w:sz w:val="20"/>
                <w:szCs w:val="20"/>
                <w:lang w:eastAsia="en-GB"/>
              </w:rPr>
              <w:t xml:space="preserve"> Pay Grade</w:t>
            </w:r>
          </w:p>
        </w:tc>
        <w:tc>
          <w:tcPr>
            <w:tcW w:w="2124" w:type="dxa"/>
            <w:gridSpan w:val="5"/>
            <w:tcBorders>
              <w:top w:val="single" w:sz="4" w:space="0" w:color="979991"/>
              <w:left w:val="nil"/>
              <w:bottom w:val="single" w:sz="4" w:space="0" w:color="979991"/>
              <w:right w:val="single" w:sz="4" w:space="0" w:color="979991"/>
            </w:tcBorders>
            <w:shd w:val="clear" w:color="000000" w:fill="0066CC"/>
            <w:hideMark/>
          </w:tcPr>
          <w:p w14:paraId="31F7FEB2"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Female</w:t>
            </w:r>
          </w:p>
        </w:tc>
        <w:tc>
          <w:tcPr>
            <w:tcW w:w="2124" w:type="dxa"/>
            <w:gridSpan w:val="6"/>
            <w:tcBorders>
              <w:top w:val="single" w:sz="4" w:space="0" w:color="979991"/>
              <w:left w:val="nil"/>
              <w:bottom w:val="single" w:sz="4" w:space="0" w:color="979991"/>
              <w:right w:val="single" w:sz="4" w:space="0" w:color="979991"/>
            </w:tcBorders>
            <w:shd w:val="clear" w:color="000000" w:fill="0066CC"/>
            <w:hideMark/>
          </w:tcPr>
          <w:p w14:paraId="11F2C3AA"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Male</w:t>
            </w:r>
          </w:p>
        </w:tc>
        <w:tc>
          <w:tcPr>
            <w:tcW w:w="2124" w:type="dxa"/>
            <w:gridSpan w:val="6"/>
            <w:tcBorders>
              <w:top w:val="single" w:sz="4" w:space="0" w:color="979991"/>
              <w:left w:val="nil"/>
              <w:bottom w:val="single" w:sz="4" w:space="0" w:color="979991"/>
              <w:right w:val="single" w:sz="4" w:space="0" w:color="979991"/>
            </w:tcBorders>
            <w:shd w:val="clear" w:color="000000" w:fill="0066CC"/>
            <w:hideMark/>
          </w:tcPr>
          <w:p w14:paraId="294911CC"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Female</w:t>
            </w:r>
          </w:p>
        </w:tc>
        <w:tc>
          <w:tcPr>
            <w:tcW w:w="2124" w:type="dxa"/>
            <w:gridSpan w:val="6"/>
            <w:tcBorders>
              <w:top w:val="single" w:sz="4" w:space="0" w:color="979991"/>
              <w:left w:val="nil"/>
              <w:bottom w:val="single" w:sz="4" w:space="0" w:color="979991"/>
              <w:right w:val="nil"/>
            </w:tcBorders>
            <w:shd w:val="clear" w:color="000000" w:fill="0066CC"/>
            <w:hideMark/>
          </w:tcPr>
          <w:p w14:paraId="733C8C0F"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Male</w:t>
            </w:r>
          </w:p>
        </w:tc>
      </w:tr>
      <w:tr w:rsidR="005B2F47" w:rsidRPr="006848FB" w14:paraId="35F7785D" w14:textId="77777777" w:rsidTr="00D450F6">
        <w:trPr>
          <w:gridAfter w:val="2"/>
          <w:wAfter w:w="821" w:type="dxa"/>
          <w:trHeight w:val="290"/>
          <w:jc w:val="center"/>
        </w:trPr>
        <w:tc>
          <w:tcPr>
            <w:tcW w:w="889" w:type="dxa"/>
            <w:tcBorders>
              <w:top w:val="single" w:sz="4" w:space="0" w:color="979991"/>
              <w:left w:val="single" w:sz="4" w:space="0" w:color="979991"/>
              <w:bottom w:val="nil"/>
              <w:right w:val="nil"/>
            </w:tcBorders>
            <w:shd w:val="clear" w:color="000000" w:fill="0066CC"/>
            <w:hideMark/>
          </w:tcPr>
          <w:p w14:paraId="5251E59F" w14:textId="77777777" w:rsidR="005B2F47" w:rsidRPr="006848FB" w:rsidRDefault="005B2F47" w:rsidP="00FE29B2">
            <w:pPr>
              <w:spacing w:after="0" w:line="240" w:lineRule="auto"/>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 </w:t>
            </w:r>
          </w:p>
        </w:tc>
        <w:tc>
          <w:tcPr>
            <w:tcW w:w="708" w:type="dxa"/>
            <w:tcBorders>
              <w:top w:val="nil"/>
              <w:left w:val="single" w:sz="4" w:space="0" w:color="979991"/>
              <w:bottom w:val="single" w:sz="4" w:space="0" w:color="979991"/>
              <w:right w:val="nil"/>
            </w:tcBorders>
            <w:shd w:val="clear" w:color="000000" w:fill="0066CC"/>
            <w:hideMark/>
          </w:tcPr>
          <w:p w14:paraId="2AE2ED4A"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23/24</w:t>
            </w:r>
          </w:p>
        </w:tc>
        <w:tc>
          <w:tcPr>
            <w:tcW w:w="708" w:type="dxa"/>
            <w:gridSpan w:val="2"/>
            <w:tcBorders>
              <w:top w:val="nil"/>
              <w:left w:val="single" w:sz="4" w:space="0" w:color="979991"/>
              <w:bottom w:val="single" w:sz="4" w:space="0" w:color="979991"/>
              <w:right w:val="nil"/>
            </w:tcBorders>
            <w:shd w:val="clear" w:color="000000" w:fill="0066CC"/>
            <w:hideMark/>
          </w:tcPr>
          <w:p w14:paraId="5EB5F245"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22/23</w:t>
            </w:r>
          </w:p>
        </w:tc>
        <w:tc>
          <w:tcPr>
            <w:tcW w:w="708" w:type="dxa"/>
            <w:gridSpan w:val="2"/>
            <w:tcBorders>
              <w:top w:val="nil"/>
              <w:left w:val="single" w:sz="4" w:space="0" w:color="979991"/>
              <w:bottom w:val="single" w:sz="4" w:space="0" w:color="979991"/>
              <w:right w:val="nil"/>
            </w:tcBorders>
            <w:shd w:val="clear" w:color="000000" w:fill="0066CC"/>
            <w:hideMark/>
          </w:tcPr>
          <w:p w14:paraId="051C185D"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21/22</w:t>
            </w:r>
          </w:p>
        </w:tc>
        <w:tc>
          <w:tcPr>
            <w:tcW w:w="708" w:type="dxa"/>
            <w:gridSpan w:val="2"/>
            <w:tcBorders>
              <w:top w:val="nil"/>
              <w:left w:val="single" w:sz="4" w:space="0" w:color="979991"/>
              <w:bottom w:val="single" w:sz="4" w:space="0" w:color="979991"/>
              <w:right w:val="nil"/>
            </w:tcBorders>
            <w:shd w:val="clear" w:color="000000" w:fill="0066CC"/>
            <w:hideMark/>
          </w:tcPr>
          <w:p w14:paraId="21DF4C5A"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23/24</w:t>
            </w:r>
          </w:p>
        </w:tc>
        <w:tc>
          <w:tcPr>
            <w:tcW w:w="708" w:type="dxa"/>
            <w:gridSpan w:val="2"/>
            <w:tcBorders>
              <w:top w:val="nil"/>
              <w:left w:val="single" w:sz="4" w:space="0" w:color="979991"/>
              <w:bottom w:val="single" w:sz="4" w:space="0" w:color="979991"/>
              <w:right w:val="nil"/>
            </w:tcBorders>
            <w:shd w:val="clear" w:color="000000" w:fill="0066CC"/>
            <w:hideMark/>
          </w:tcPr>
          <w:p w14:paraId="0E80E4C0"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22/23</w:t>
            </w:r>
          </w:p>
        </w:tc>
        <w:tc>
          <w:tcPr>
            <w:tcW w:w="708" w:type="dxa"/>
            <w:gridSpan w:val="2"/>
            <w:tcBorders>
              <w:top w:val="nil"/>
              <w:left w:val="single" w:sz="4" w:space="0" w:color="979991"/>
              <w:bottom w:val="single" w:sz="4" w:space="0" w:color="979991"/>
              <w:right w:val="nil"/>
            </w:tcBorders>
            <w:shd w:val="clear" w:color="000000" w:fill="0066CC"/>
            <w:hideMark/>
          </w:tcPr>
          <w:p w14:paraId="01D45B3E"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21/22</w:t>
            </w:r>
          </w:p>
        </w:tc>
        <w:tc>
          <w:tcPr>
            <w:tcW w:w="708" w:type="dxa"/>
            <w:gridSpan w:val="2"/>
            <w:tcBorders>
              <w:top w:val="nil"/>
              <w:left w:val="single" w:sz="4" w:space="0" w:color="979991"/>
              <w:bottom w:val="single" w:sz="4" w:space="0" w:color="979991"/>
              <w:right w:val="nil"/>
            </w:tcBorders>
            <w:shd w:val="clear" w:color="000000" w:fill="0066CC"/>
            <w:hideMark/>
          </w:tcPr>
          <w:p w14:paraId="4ABD038F" w14:textId="77777777" w:rsidR="005B2F47" w:rsidRPr="006848FB" w:rsidRDefault="005B2F47" w:rsidP="00FE29B2">
            <w:pPr>
              <w:spacing w:after="0" w:line="240" w:lineRule="auto"/>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23/24</w:t>
            </w:r>
          </w:p>
        </w:tc>
        <w:tc>
          <w:tcPr>
            <w:tcW w:w="708" w:type="dxa"/>
            <w:gridSpan w:val="2"/>
            <w:tcBorders>
              <w:top w:val="nil"/>
              <w:left w:val="single" w:sz="4" w:space="0" w:color="979991"/>
              <w:bottom w:val="single" w:sz="4" w:space="0" w:color="979991"/>
              <w:right w:val="nil"/>
            </w:tcBorders>
            <w:shd w:val="clear" w:color="000000" w:fill="0066CC"/>
            <w:hideMark/>
          </w:tcPr>
          <w:p w14:paraId="503E5AF8"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22/23</w:t>
            </w:r>
          </w:p>
        </w:tc>
        <w:tc>
          <w:tcPr>
            <w:tcW w:w="708" w:type="dxa"/>
            <w:gridSpan w:val="2"/>
            <w:tcBorders>
              <w:top w:val="nil"/>
              <w:left w:val="single" w:sz="4" w:space="0" w:color="979991"/>
              <w:bottom w:val="single" w:sz="4" w:space="0" w:color="979991"/>
              <w:right w:val="nil"/>
            </w:tcBorders>
            <w:shd w:val="clear" w:color="000000" w:fill="0066CC"/>
            <w:hideMark/>
          </w:tcPr>
          <w:p w14:paraId="0334BAA8"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21/22</w:t>
            </w:r>
          </w:p>
        </w:tc>
        <w:tc>
          <w:tcPr>
            <w:tcW w:w="708" w:type="dxa"/>
            <w:gridSpan w:val="2"/>
            <w:tcBorders>
              <w:top w:val="nil"/>
              <w:left w:val="single" w:sz="4" w:space="0" w:color="979991"/>
              <w:bottom w:val="single" w:sz="4" w:space="0" w:color="979991"/>
              <w:right w:val="nil"/>
            </w:tcBorders>
            <w:shd w:val="clear" w:color="000000" w:fill="0066CC"/>
            <w:hideMark/>
          </w:tcPr>
          <w:p w14:paraId="18E97B5A"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23/24</w:t>
            </w:r>
          </w:p>
        </w:tc>
        <w:tc>
          <w:tcPr>
            <w:tcW w:w="708" w:type="dxa"/>
            <w:gridSpan w:val="2"/>
            <w:tcBorders>
              <w:top w:val="nil"/>
              <w:left w:val="single" w:sz="4" w:space="0" w:color="979991"/>
              <w:bottom w:val="single" w:sz="4" w:space="0" w:color="979991"/>
              <w:right w:val="nil"/>
            </w:tcBorders>
            <w:shd w:val="clear" w:color="000000" w:fill="0066CC"/>
            <w:hideMark/>
          </w:tcPr>
          <w:p w14:paraId="502DE7A4"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22/23</w:t>
            </w:r>
          </w:p>
        </w:tc>
        <w:tc>
          <w:tcPr>
            <w:tcW w:w="708" w:type="dxa"/>
            <w:gridSpan w:val="2"/>
            <w:tcBorders>
              <w:top w:val="nil"/>
              <w:left w:val="single" w:sz="4" w:space="0" w:color="979991"/>
              <w:bottom w:val="single" w:sz="4" w:space="0" w:color="979991"/>
              <w:right w:val="nil"/>
            </w:tcBorders>
            <w:shd w:val="clear" w:color="000000" w:fill="0066CC"/>
            <w:hideMark/>
          </w:tcPr>
          <w:p w14:paraId="0C1C550D" w14:textId="77777777" w:rsidR="005B2F47" w:rsidRPr="006848FB" w:rsidRDefault="005B2F47" w:rsidP="00FE29B2">
            <w:pPr>
              <w:spacing w:after="0" w:line="240" w:lineRule="auto"/>
              <w:jc w:val="center"/>
              <w:rPr>
                <w:rFonts w:ascii="Calibri" w:eastAsia="Times New Roman" w:hAnsi="Calibri" w:cs="Times New Roman"/>
                <w:b/>
                <w:bCs/>
                <w:color w:val="FFFFFF"/>
                <w:sz w:val="20"/>
                <w:szCs w:val="20"/>
                <w:lang w:eastAsia="en-GB"/>
              </w:rPr>
            </w:pPr>
            <w:r w:rsidRPr="006848FB">
              <w:rPr>
                <w:rFonts w:ascii="Calibri" w:eastAsia="Times New Roman" w:hAnsi="Calibri" w:cs="Times New Roman"/>
                <w:b/>
                <w:bCs/>
                <w:color w:val="FFFFFF"/>
                <w:sz w:val="20"/>
                <w:szCs w:val="20"/>
                <w:lang w:eastAsia="en-GB"/>
              </w:rPr>
              <w:t>21/22</w:t>
            </w:r>
          </w:p>
        </w:tc>
      </w:tr>
      <w:tr w:rsidR="005B2F47" w:rsidRPr="006848FB" w14:paraId="13E0D228" w14:textId="77777777" w:rsidTr="00D450F6">
        <w:trPr>
          <w:gridAfter w:val="2"/>
          <w:wAfter w:w="821" w:type="dxa"/>
          <w:trHeight w:val="290"/>
          <w:jc w:val="center"/>
        </w:trPr>
        <w:tc>
          <w:tcPr>
            <w:tcW w:w="889" w:type="dxa"/>
            <w:tcBorders>
              <w:top w:val="single" w:sz="4" w:space="0" w:color="979991"/>
              <w:left w:val="single" w:sz="4" w:space="0" w:color="979991"/>
              <w:bottom w:val="single" w:sz="4" w:space="0" w:color="979991"/>
              <w:right w:val="nil"/>
            </w:tcBorders>
            <w:shd w:val="clear" w:color="000000" w:fill="F0F4FA"/>
            <w:hideMark/>
          </w:tcPr>
          <w:p w14:paraId="71D15ACE"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1</w:t>
            </w:r>
          </w:p>
        </w:tc>
        <w:tc>
          <w:tcPr>
            <w:tcW w:w="708" w:type="dxa"/>
            <w:tcBorders>
              <w:top w:val="nil"/>
              <w:left w:val="single" w:sz="4" w:space="0" w:color="979991"/>
              <w:bottom w:val="single" w:sz="4" w:space="0" w:color="979991"/>
              <w:right w:val="nil"/>
            </w:tcBorders>
            <w:shd w:val="clear" w:color="000000" w:fill="FFFFFF"/>
            <w:hideMark/>
          </w:tcPr>
          <w:p w14:paraId="07957492"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13</w:t>
            </w:r>
          </w:p>
        </w:tc>
        <w:tc>
          <w:tcPr>
            <w:tcW w:w="708" w:type="dxa"/>
            <w:gridSpan w:val="2"/>
            <w:tcBorders>
              <w:top w:val="nil"/>
              <w:left w:val="single" w:sz="4" w:space="0" w:color="979991"/>
              <w:bottom w:val="single" w:sz="4" w:space="0" w:color="979991"/>
              <w:right w:val="nil"/>
            </w:tcBorders>
            <w:shd w:val="clear" w:color="000000" w:fill="FFFFFF"/>
            <w:hideMark/>
          </w:tcPr>
          <w:p w14:paraId="0BA5AF87"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12</w:t>
            </w:r>
          </w:p>
        </w:tc>
        <w:tc>
          <w:tcPr>
            <w:tcW w:w="708" w:type="dxa"/>
            <w:gridSpan w:val="2"/>
            <w:tcBorders>
              <w:top w:val="nil"/>
              <w:left w:val="single" w:sz="4" w:space="0" w:color="979991"/>
              <w:bottom w:val="single" w:sz="4" w:space="0" w:color="979991"/>
              <w:right w:val="nil"/>
            </w:tcBorders>
            <w:shd w:val="clear" w:color="000000" w:fill="FFFFFF"/>
            <w:hideMark/>
          </w:tcPr>
          <w:p w14:paraId="6E4B8124"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3</w:t>
            </w:r>
          </w:p>
        </w:tc>
        <w:tc>
          <w:tcPr>
            <w:tcW w:w="708" w:type="dxa"/>
            <w:gridSpan w:val="2"/>
            <w:tcBorders>
              <w:top w:val="nil"/>
              <w:left w:val="single" w:sz="4" w:space="0" w:color="979991"/>
              <w:bottom w:val="single" w:sz="4" w:space="0" w:color="979991"/>
              <w:right w:val="nil"/>
            </w:tcBorders>
            <w:shd w:val="clear" w:color="000000" w:fill="FFFFFF"/>
            <w:hideMark/>
          </w:tcPr>
          <w:p w14:paraId="61A63DA2"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7</w:t>
            </w:r>
          </w:p>
        </w:tc>
        <w:tc>
          <w:tcPr>
            <w:tcW w:w="708" w:type="dxa"/>
            <w:gridSpan w:val="2"/>
            <w:tcBorders>
              <w:top w:val="nil"/>
              <w:left w:val="single" w:sz="4" w:space="0" w:color="979991"/>
              <w:bottom w:val="single" w:sz="4" w:space="0" w:color="979991"/>
              <w:right w:val="nil"/>
            </w:tcBorders>
            <w:shd w:val="clear" w:color="000000" w:fill="FFFFFF"/>
            <w:hideMark/>
          </w:tcPr>
          <w:p w14:paraId="41975DEC"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4</w:t>
            </w:r>
          </w:p>
        </w:tc>
        <w:tc>
          <w:tcPr>
            <w:tcW w:w="708" w:type="dxa"/>
            <w:gridSpan w:val="2"/>
            <w:tcBorders>
              <w:top w:val="nil"/>
              <w:left w:val="single" w:sz="4" w:space="0" w:color="979991"/>
              <w:bottom w:val="single" w:sz="4" w:space="0" w:color="979991"/>
              <w:right w:val="nil"/>
            </w:tcBorders>
            <w:shd w:val="clear" w:color="000000" w:fill="FFFFFF"/>
            <w:hideMark/>
          </w:tcPr>
          <w:p w14:paraId="66FAFA0D"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3</w:t>
            </w:r>
          </w:p>
        </w:tc>
        <w:tc>
          <w:tcPr>
            <w:tcW w:w="708" w:type="dxa"/>
            <w:gridSpan w:val="2"/>
            <w:tcBorders>
              <w:top w:val="nil"/>
              <w:left w:val="single" w:sz="4" w:space="0" w:color="979991"/>
              <w:bottom w:val="single" w:sz="4" w:space="0" w:color="979991"/>
              <w:right w:val="nil"/>
            </w:tcBorders>
            <w:shd w:val="clear" w:color="000000" w:fill="FFFFFF"/>
            <w:hideMark/>
          </w:tcPr>
          <w:p w14:paraId="4557C453"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53138ACE"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2FC0D4D5"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13B1BA9C"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nil"/>
              <w:bottom w:val="single" w:sz="4" w:space="0" w:color="979991"/>
              <w:right w:val="single" w:sz="4" w:space="0" w:color="979991"/>
            </w:tcBorders>
            <w:shd w:val="clear" w:color="000000" w:fill="FFFFFF"/>
            <w:hideMark/>
          </w:tcPr>
          <w:p w14:paraId="2450B43C"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nil"/>
              <w:bottom w:val="single" w:sz="4" w:space="0" w:color="979991"/>
              <w:right w:val="single" w:sz="4" w:space="0" w:color="979991"/>
            </w:tcBorders>
            <w:shd w:val="clear" w:color="000000" w:fill="FFFFFF"/>
            <w:hideMark/>
          </w:tcPr>
          <w:p w14:paraId="471F392A"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r>
      <w:tr w:rsidR="005B2F47" w:rsidRPr="006848FB" w14:paraId="2AE88236" w14:textId="77777777" w:rsidTr="00D450F6">
        <w:trPr>
          <w:gridAfter w:val="2"/>
          <w:wAfter w:w="821" w:type="dxa"/>
          <w:trHeight w:val="290"/>
          <w:jc w:val="center"/>
        </w:trPr>
        <w:tc>
          <w:tcPr>
            <w:tcW w:w="889" w:type="dxa"/>
            <w:tcBorders>
              <w:top w:val="nil"/>
              <w:left w:val="single" w:sz="4" w:space="0" w:color="979991"/>
              <w:bottom w:val="single" w:sz="4" w:space="0" w:color="979991"/>
              <w:right w:val="nil"/>
            </w:tcBorders>
            <w:shd w:val="clear" w:color="000000" w:fill="F0F4FA"/>
            <w:hideMark/>
          </w:tcPr>
          <w:p w14:paraId="32EB1077"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2</w:t>
            </w:r>
          </w:p>
        </w:tc>
        <w:tc>
          <w:tcPr>
            <w:tcW w:w="708" w:type="dxa"/>
            <w:tcBorders>
              <w:top w:val="nil"/>
              <w:left w:val="single" w:sz="4" w:space="0" w:color="979991"/>
              <w:bottom w:val="single" w:sz="4" w:space="0" w:color="979991"/>
              <w:right w:val="nil"/>
            </w:tcBorders>
            <w:shd w:val="clear" w:color="000000" w:fill="FFFFFF"/>
            <w:hideMark/>
          </w:tcPr>
          <w:p w14:paraId="7EE36717"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10</w:t>
            </w:r>
          </w:p>
        </w:tc>
        <w:tc>
          <w:tcPr>
            <w:tcW w:w="708" w:type="dxa"/>
            <w:gridSpan w:val="2"/>
            <w:tcBorders>
              <w:top w:val="nil"/>
              <w:left w:val="single" w:sz="4" w:space="0" w:color="979991"/>
              <w:bottom w:val="single" w:sz="4" w:space="0" w:color="979991"/>
              <w:right w:val="nil"/>
            </w:tcBorders>
            <w:shd w:val="clear" w:color="000000" w:fill="FFFFFF"/>
            <w:hideMark/>
          </w:tcPr>
          <w:p w14:paraId="74F6D098"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13</w:t>
            </w:r>
          </w:p>
        </w:tc>
        <w:tc>
          <w:tcPr>
            <w:tcW w:w="708" w:type="dxa"/>
            <w:gridSpan w:val="2"/>
            <w:tcBorders>
              <w:top w:val="nil"/>
              <w:left w:val="single" w:sz="4" w:space="0" w:color="979991"/>
              <w:bottom w:val="single" w:sz="4" w:space="0" w:color="979991"/>
              <w:right w:val="nil"/>
            </w:tcBorders>
            <w:shd w:val="clear" w:color="000000" w:fill="FFFFFF"/>
            <w:hideMark/>
          </w:tcPr>
          <w:p w14:paraId="3BAD3F25"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11</w:t>
            </w:r>
          </w:p>
        </w:tc>
        <w:tc>
          <w:tcPr>
            <w:tcW w:w="708" w:type="dxa"/>
            <w:gridSpan w:val="2"/>
            <w:tcBorders>
              <w:top w:val="nil"/>
              <w:left w:val="single" w:sz="4" w:space="0" w:color="979991"/>
              <w:bottom w:val="single" w:sz="4" w:space="0" w:color="979991"/>
              <w:right w:val="nil"/>
            </w:tcBorders>
            <w:shd w:val="clear" w:color="000000" w:fill="FFFFFF"/>
            <w:hideMark/>
          </w:tcPr>
          <w:p w14:paraId="005C45E3"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5</w:t>
            </w:r>
          </w:p>
        </w:tc>
        <w:tc>
          <w:tcPr>
            <w:tcW w:w="708" w:type="dxa"/>
            <w:gridSpan w:val="2"/>
            <w:tcBorders>
              <w:top w:val="nil"/>
              <w:left w:val="single" w:sz="4" w:space="0" w:color="979991"/>
              <w:bottom w:val="single" w:sz="4" w:space="0" w:color="979991"/>
              <w:right w:val="nil"/>
            </w:tcBorders>
            <w:shd w:val="clear" w:color="000000" w:fill="FFFFFF"/>
            <w:hideMark/>
          </w:tcPr>
          <w:p w14:paraId="6EF1C7F7"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6</w:t>
            </w:r>
          </w:p>
        </w:tc>
        <w:tc>
          <w:tcPr>
            <w:tcW w:w="708" w:type="dxa"/>
            <w:gridSpan w:val="2"/>
            <w:tcBorders>
              <w:top w:val="nil"/>
              <w:left w:val="single" w:sz="4" w:space="0" w:color="979991"/>
              <w:bottom w:val="single" w:sz="4" w:space="0" w:color="979991"/>
              <w:right w:val="nil"/>
            </w:tcBorders>
            <w:shd w:val="clear" w:color="000000" w:fill="FFFFFF"/>
            <w:hideMark/>
          </w:tcPr>
          <w:p w14:paraId="4C9138E8"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8</w:t>
            </w:r>
          </w:p>
        </w:tc>
        <w:tc>
          <w:tcPr>
            <w:tcW w:w="708" w:type="dxa"/>
            <w:gridSpan w:val="2"/>
            <w:tcBorders>
              <w:top w:val="nil"/>
              <w:left w:val="single" w:sz="4" w:space="0" w:color="979991"/>
              <w:bottom w:val="single" w:sz="4" w:space="0" w:color="979991"/>
              <w:right w:val="nil"/>
            </w:tcBorders>
            <w:shd w:val="clear" w:color="000000" w:fill="FFFFFF"/>
            <w:hideMark/>
          </w:tcPr>
          <w:p w14:paraId="7A40ECFA"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w:t>
            </w:r>
          </w:p>
        </w:tc>
        <w:tc>
          <w:tcPr>
            <w:tcW w:w="708" w:type="dxa"/>
            <w:gridSpan w:val="2"/>
            <w:tcBorders>
              <w:top w:val="nil"/>
              <w:left w:val="single" w:sz="4" w:space="0" w:color="979991"/>
              <w:bottom w:val="single" w:sz="4" w:space="0" w:color="979991"/>
              <w:right w:val="nil"/>
            </w:tcBorders>
            <w:shd w:val="clear" w:color="000000" w:fill="FFFFFF"/>
            <w:hideMark/>
          </w:tcPr>
          <w:p w14:paraId="27D024B7"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771D378D"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36E90978"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nil"/>
              <w:bottom w:val="single" w:sz="4" w:space="0" w:color="979991"/>
              <w:right w:val="single" w:sz="4" w:space="0" w:color="979991"/>
            </w:tcBorders>
            <w:shd w:val="clear" w:color="000000" w:fill="FFFFFF"/>
            <w:hideMark/>
          </w:tcPr>
          <w:p w14:paraId="251D1424"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nil"/>
              <w:bottom w:val="single" w:sz="4" w:space="0" w:color="979991"/>
              <w:right w:val="single" w:sz="4" w:space="0" w:color="979991"/>
            </w:tcBorders>
            <w:shd w:val="clear" w:color="000000" w:fill="FFFFFF"/>
            <w:hideMark/>
          </w:tcPr>
          <w:p w14:paraId="679A70DB"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r>
      <w:tr w:rsidR="005B2F47" w:rsidRPr="006848FB" w14:paraId="17BAAB04" w14:textId="77777777" w:rsidTr="00D450F6">
        <w:trPr>
          <w:gridAfter w:val="2"/>
          <w:wAfter w:w="821" w:type="dxa"/>
          <w:trHeight w:val="290"/>
          <w:jc w:val="center"/>
        </w:trPr>
        <w:tc>
          <w:tcPr>
            <w:tcW w:w="889" w:type="dxa"/>
            <w:tcBorders>
              <w:top w:val="nil"/>
              <w:left w:val="single" w:sz="4" w:space="0" w:color="979991"/>
              <w:bottom w:val="single" w:sz="4" w:space="0" w:color="979991"/>
              <w:right w:val="nil"/>
            </w:tcBorders>
            <w:shd w:val="clear" w:color="000000" w:fill="F0F4FA"/>
            <w:hideMark/>
          </w:tcPr>
          <w:p w14:paraId="34D826BD"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3</w:t>
            </w:r>
          </w:p>
        </w:tc>
        <w:tc>
          <w:tcPr>
            <w:tcW w:w="708" w:type="dxa"/>
            <w:tcBorders>
              <w:top w:val="nil"/>
              <w:left w:val="single" w:sz="4" w:space="0" w:color="979991"/>
              <w:bottom w:val="single" w:sz="4" w:space="0" w:color="979991"/>
              <w:right w:val="nil"/>
            </w:tcBorders>
            <w:shd w:val="clear" w:color="000000" w:fill="FFFFFF"/>
            <w:hideMark/>
          </w:tcPr>
          <w:p w14:paraId="6352E152"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20</w:t>
            </w:r>
          </w:p>
        </w:tc>
        <w:tc>
          <w:tcPr>
            <w:tcW w:w="708" w:type="dxa"/>
            <w:gridSpan w:val="2"/>
            <w:tcBorders>
              <w:top w:val="nil"/>
              <w:left w:val="single" w:sz="4" w:space="0" w:color="979991"/>
              <w:bottom w:val="single" w:sz="4" w:space="0" w:color="979991"/>
              <w:right w:val="nil"/>
            </w:tcBorders>
            <w:shd w:val="clear" w:color="000000" w:fill="FFFFFF"/>
            <w:hideMark/>
          </w:tcPr>
          <w:p w14:paraId="7D9AFD9F"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3</w:t>
            </w:r>
          </w:p>
        </w:tc>
        <w:tc>
          <w:tcPr>
            <w:tcW w:w="708" w:type="dxa"/>
            <w:gridSpan w:val="2"/>
            <w:tcBorders>
              <w:top w:val="nil"/>
              <w:left w:val="single" w:sz="4" w:space="0" w:color="979991"/>
              <w:bottom w:val="single" w:sz="4" w:space="0" w:color="979991"/>
              <w:right w:val="nil"/>
            </w:tcBorders>
            <w:shd w:val="clear" w:color="000000" w:fill="FFFFFF"/>
            <w:hideMark/>
          </w:tcPr>
          <w:p w14:paraId="3E00C01D"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6</w:t>
            </w:r>
          </w:p>
        </w:tc>
        <w:tc>
          <w:tcPr>
            <w:tcW w:w="708" w:type="dxa"/>
            <w:gridSpan w:val="2"/>
            <w:tcBorders>
              <w:top w:val="nil"/>
              <w:left w:val="single" w:sz="4" w:space="0" w:color="979991"/>
              <w:bottom w:val="single" w:sz="4" w:space="0" w:color="979991"/>
              <w:right w:val="nil"/>
            </w:tcBorders>
            <w:shd w:val="clear" w:color="000000" w:fill="FFFFFF"/>
            <w:hideMark/>
          </w:tcPr>
          <w:p w14:paraId="3DD6DC0C"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2</w:t>
            </w:r>
          </w:p>
        </w:tc>
        <w:tc>
          <w:tcPr>
            <w:tcW w:w="708" w:type="dxa"/>
            <w:gridSpan w:val="2"/>
            <w:tcBorders>
              <w:top w:val="nil"/>
              <w:left w:val="single" w:sz="4" w:space="0" w:color="979991"/>
              <w:bottom w:val="single" w:sz="4" w:space="0" w:color="979991"/>
              <w:right w:val="nil"/>
            </w:tcBorders>
            <w:shd w:val="clear" w:color="000000" w:fill="FFFFFF"/>
            <w:hideMark/>
          </w:tcPr>
          <w:p w14:paraId="76C48515"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6C3276D4"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67059B20"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5D1CFB0E"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3BD83F86"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7209BFAF"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nil"/>
              <w:bottom w:val="single" w:sz="4" w:space="0" w:color="979991"/>
              <w:right w:val="single" w:sz="4" w:space="0" w:color="979991"/>
            </w:tcBorders>
            <w:shd w:val="clear" w:color="000000" w:fill="FFFFFF"/>
            <w:hideMark/>
          </w:tcPr>
          <w:p w14:paraId="7B0B8BC4"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nil"/>
              <w:bottom w:val="single" w:sz="4" w:space="0" w:color="979991"/>
              <w:right w:val="single" w:sz="4" w:space="0" w:color="979991"/>
            </w:tcBorders>
            <w:shd w:val="clear" w:color="000000" w:fill="FFFFFF"/>
            <w:hideMark/>
          </w:tcPr>
          <w:p w14:paraId="04FDCD53"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r>
      <w:tr w:rsidR="005B2F47" w:rsidRPr="006848FB" w14:paraId="3177DD82" w14:textId="77777777" w:rsidTr="00D450F6">
        <w:trPr>
          <w:gridAfter w:val="2"/>
          <w:wAfter w:w="821" w:type="dxa"/>
          <w:trHeight w:val="290"/>
          <w:jc w:val="center"/>
        </w:trPr>
        <w:tc>
          <w:tcPr>
            <w:tcW w:w="889" w:type="dxa"/>
            <w:tcBorders>
              <w:top w:val="nil"/>
              <w:left w:val="single" w:sz="4" w:space="0" w:color="979991"/>
              <w:bottom w:val="single" w:sz="4" w:space="0" w:color="979991"/>
              <w:right w:val="nil"/>
            </w:tcBorders>
            <w:shd w:val="clear" w:color="000000" w:fill="F0F4FA"/>
            <w:hideMark/>
          </w:tcPr>
          <w:p w14:paraId="6F3F8554"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4</w:t>
            </w:r>
          </w:p>
        </w:tc>
        <w:tc>
          <w:tcPr>
            <w:tcW w:w="708" w:type="dxa"/>
            <w:tcBorders>
              <w:top w:val="nil"/>
              <w:left w:val="single" w:sz="4" w:space="0" w:color="979991"/>
              <w:bottom w:val="single" w:sz="4" w:space="0" w:color="979991"/>
              <w:right w:val="nil"/>
            </w:tcBorders>
            <w:shd w:val="clear" w:color="000000" w:fill="FFFFFF"/>
            <w:hideMark/>
          </w:tcPr>
          <w:p w14:paraId="72EACF4A"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5</w:t>
            </w:r>
          </w:p>
        </w:tc>
        <w:tc>
          <w:tcPr>
            <w:tcW w:w="708" w:type="dxa"/>
            <w:gridSpan w:val="2"/>
            <w:tcBorders>
              <w:top w:val="nil"/>
              <w:left w:val="single" w:sz="4" w:space="0" w:color="979991"/>
              <w:bottom w:val="single" w:sz="4" w:space="0" w:color="979991"/>
              <w:right w:val="nil"/>
            </w:tcBorders>
            <w:shd w:val="clear" w:color="000000" w:fill="FFFFFF"/>
            <w:hideMark/>
          </w:tcPr>
          <w:p w14:paraId="351F39C0"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5</w:t>
            </w:r>
          </w:p>
        </w:tc>
        <w:tc>
          <w:tcPr>
            <w:tcW w:w="708" w:type="dxa"/>
            <w:gridSpan w:val="2"/>
            <w:tcBorders>
              <w:top w:val="nil"/>
              <w:left w:val="single" w:sz="4" w:space="0" w:color="979991"/>
              <w:bottom w:val="single" w:sz="4" w:space="0" w:color="979991"/>
              <w:right w:val="nil"/>
            </w:tcBorders>
            <w:shd w:val="clear" w:color="000000" w:fill="FFFFFF"/>
            <w:hideMark/>
          </w:tcPr>
          <w:p w14:paraId="09F75BF0"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10</w:t>
            </w:r>
          </w:p>
        </w:tc>
        <w:tc>
          <w:tcPr>
            <w:tcW w:w="708" w:type="dxa"/>
            <w:gridSpan w:val="2"/>
            <w:tcBorders>
              <w:top w:val="nil"/>
              <w:left w:val="single" w:sz="4" w:space="0" w:color="979991"/>
              <w:bottom w:val="single" w:sz="4" w:space="0" w:color="979991"/>
              <w:right w:val="nil"/>
            </w:tcBorders>
            <w:shd w:val="clear" w:color="000000" w:fill="FFFFFF"/>
            <w:hideMark/>
          </w:tcPr>
          <w:p w14:paraId="718EA9DA"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w:t>
            </w:r>
          </w:p>
        </w:tc>
        <w:tc>
          <w:tcPr>
            <w:tcW w:w="708" w:type="dxa"/>
            <w:gridSpan w:val="2"/>
            <w:tcBorders>
              <w:top w:val="nil"/>
              <w:left w:val="single" w:sz="4" w:space="0" w:color="979991"/>
              <w:bottom w:val="single" w:sz="4" w:space="0" w:color="979991"/>
              <w:right w:val="nil"/>
            </w:tcBorders>
            <w:shd w:val="clear" w:color="000000" w:fill="FFFFFF"/>
            <w:hideMark/>
          </w:tcPr>
          <w:p w14:paraId="0916FBB9"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51C38E7F"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563E7102"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34822F85"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0165DA56"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3B75C0A0"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nil"/>
              <w:bottom w:val="single" w:sz="4" w:space="0" w:color="979991"/>
              <w:right w:val="single" w:sz="4" w:space="0" w:color="979991"/>
            </w:tcBorders>
            <w:shd w:val="clear" w:color="000000" w:fill="FFFFFF"/>
            <w:hideMark/>
          </w:tcPr>
          <w:p w14:paraId="2F6B9A7C"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nil"/>
              <w:bottom w:val="single" w:sz="4" w:space="0" w:color="979991"/>
              <w:right w:val="single" w:sz="4" w:space="0" w:color="979991"/>
            </w:tcBorders>
            <w:shd w:val="clear" w:color="000000" w:fill="FFFFFF"/>
            <w:hideMark/>
          </w:tcPr>
          <w:p w14:paraId="4E125C9D"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r>
      <w:tr w:rsidR="005B2F47" w:rsidRPr="006848FB" w14:paraId="175650C2" w14:textId="77777777" w:rsidTr="00D450F6">
        <w:trPr>
          <w:gridAfter w:val="2"/>
          <w:wAfter w:w="821" w:type="dxa"/>
          <w:trHeight w:val="290"/>
          <w:jc w:val="center"/>
        </w:trPr>
        <w:tc>
          <w:tcPr>
            <w:tcW w:w="889" w:type="dxa"/>
            <w:tcBorders>
              <w:top w:val="nil"/>
              <w:left w:val="single" w:sz="4" w:space="0" w:color="979991"/>
              <w:bottom w:val="single" w:sz="4" w:space="0" w:color="979991"/>
              <w:right w:val="nil"/>
            </w:tcBorders>
            <w:shd w:val="clear" w:color="000000" w:fill="F0F4FA"/>
            <w:hideMark/>
          </w:tcPr>
          <w:p w14:paraId="5E79A256"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5</w:t>
            </w:r>
          </w:p>
        </w:tc>
        <w:tc>
          <w:tcPr>
            <w:tcW w:w="708" w:type="dxa"/>
            <w:tcBorders>
              <w:top w:val="nil"/>
              <w:left w:val="single" w:sz="4" w:space="0" w:color="979991"/>
              <w:bottom w:val="single" w:sz="4" w:space="0" w:color="979991"/>
              <w:right w:val="nil"/>
            </w:tcBorders>
            <w:shd w:val="clear" w:color="000000" w:fill="FFFFFF"/>
            <w:hideMark/>
          </w:tcPr>
          <w:p w14:paraId="7B559C79"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726</w:t>
            </w:r>
          </w:p>
        </w:tc>
        <w:tc>
          <w:tcPr>
            <w:tcW w:w="708" w:type="dxa"/>
            <w:gridSpan w:val="2"/>
            <w:tcBorders>
              <w:top w:val="nil"/>
              <w:left w:val="single" w:sz="4" w:space="0" w:color="979991"/>
              <w:bottom w:val="single" w:sz="4" w:space="0" w:color="979991"/>
              <w:right w:val="nil"/>
            </w:tcBorders>
            <w:shd w:val="clear" w:color="000000" w:fill="FFFFFF"/>
            <w:hideMark/>
          </w:tcPr>
          <w:p w14:paraId="1E60C8FE"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742</w:t>
            </w:r>
          </w:p>
        </w:tc>
        <w:tc>
          <w:tcPr>
            <w:tcW w:w="708" w:type="dxa"/>
            <w:gridSpan w:val="2"/>
            <w:tcBorders>
              <w:top w:val="nil"/>
              <w:left w:val="single" w:sz="4" w:space="0" w:color="979991"/>
              <w:bottom w:val="single" w:sz="4" w:space="0" w:color="979991"/>
              <w:right w:val="nil"/>
            </w:tcBorders>
            <w:shd w:val="clear" w:color="000000" w:fill="FFFFFF"/>
            <w:hideMark/>
          </w:tcPr>
          <w:p w14:paraId="020B75A5"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839</w:t>
            </w:r>
          </w:p>
        </w:tc>
        <w:tc>
          <w:tcPr>
            <w:tcW w:w="708" w:type="dxa"/>
            <w:gridSpan w:val="2"/>
            <w:tcBorders>
              <w:top w:val="nil"/>
              <w:left w:val="single" w:sz="4" w:space="0" w:color="979991"/>
              <w:bottom w:val="single" w:sz="4" w:space="0" w:color="979991"/>
              <w:right w:val="nil"/>
            </w:tcBorders>
            <w:shd w:val="clear" w:color="000000" w:fill="FFFFFF"/>
            <w:hideMark/>
          </w:tcPr>
          <w:p w14:paraId="0CACE55B"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104</w:t>
            </w:r>
          </w:p>
        </w:tc>
        <w:tc>
          <w:tcPr>
            <w:tcW w:w="708" w:type="dxa"/>
            <w:gridSpan w:val="2"/>
            <w:tcBorders>
              <w:top w:val="nil"/>
              <w:left w:val="single" w:sz="4" w:space="0" w:color="979991"/>
              <w:bottom w:val="single" w:sz="4" w:space="0" w:color="979991"/>
              <w:right w:val="nil"/>
            </w:tcBorders>
            <w:shd w:val="clear" w:color="000000" w:fill="FFFFFF"/>
            <w:hideMark/>
          </w:tcPr>
          <w:p w14:paraId="5FE78031"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112</w:t>
            </w:r>
          </w:p>
        </w:tc>
        <w:tc>
          <w:tcPr>
            <w:tcW w:w="708" w:type="dxa"/>
            <w:gridSpan w:val="2"/>
            <w:tcBorders>
              <w:top w:val="nil"/>
              <w:left w:val="single" w:sz="4" w:space="0" w:color="979991"/>
              <w:bottom w:val="single" w:sz="4" w:space="0" w:color="979991"/>
              <w:right w:val="nil"/>
            </w:tcBorders>
            <w:shd w:val="clear" w:color="000000" w:fill="FFFFFF"/>
            <w:hideMark/>
          </w:tcPr>
          <w:p w14:paraId="4F2DC81C"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114</w:t>
            </w:r>
          </w:p>
        </w:tc>
        <w:tc>
          <w:tcPr>
            <w:tcW w:w="708" w:type="dxa"/>
            <w:gridSpan w:val="2"/>
            <w:tcBorders>
              <w:top w:val="nil"/>
              <w:left w:val="single" w:sz="4" w:space="0" w:color="979991"/>
              <w:bottom w:val="single" w:sz="4" w:space="0" w:color="979991"/>
              <w:right w:val="nil"/>
            </w:tcBorders>
            <w:shd w:val="clear" w:color="000000" w:fill="FFFFFF"/>
            <w:hideMark/>
          </w:tcPr>
          <w:p w14:paraId="2A62AF71"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19</w:t>
            </w:r>
          </w:p>
        </w:tc>
        <w:tc>
          <w:tcPr>
            <w:tcW w:w="708" w:type="dxa"/>
            <w:gridSpan w:val="2"/>
            <w:tcBorders>
              <w:top w:val="nil"/>
              <w:left w:val="single" w:sz="4" w:space="0" w:color="979991"/>
              <w:bottom w:val="single" w:sz="4" w:space="0" w:color="979991"/>
              <w:right w:val="nil"/>
            </w:tcBorders>
            <w:shd w:val="clear" w:color="000000" w:fill="FFFFFF"/>
            <w:hideMark/>
          </w:tcPr>
          <w:p w14:paraId="26F150A7"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28</w:t>
            </w:r>
          </w:p>
        </w:tc>
        <w:tc>
          <w:tcPr>
            <w:tcW w:w="708" w:type="dxa"/>
            <w:gridSpan w:val="2"/>
            <w:tcBorders>
              <w:top w:val="nil"/>
              <w:left w:val="single" w:sz="4" w:space="0" w:color="979991"/>
              <w:bottom w:val="single" w:sz="4" w:space="0" w:color="979991"/>
              <w:right w:val="nil"/>
            </w:tcBorders>
            <w:shd w:val="clear" w:color="000000" w:fill="FFFFFF"/>
            <w:hideMark/>
          </w:tcPr>
          <w:p w14:paraId="12AFDEE7"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30</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0006FB4B"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5</w:t>
            </w:r>
          </w:p>
        </w:tc>
        <w:tc>
          <w:tcPr>
            <w:tcW w:w="708" w:type="dxa"/>
            <w:gridSpan w:val="2"/>
            <w:tcBorders>
              <w:top w:val="nil"/>
              <w:left w:val="nil"/>
              <w:bottom w:val="single" w:sz="4" w:space="0" w:color="979991"/>
              <w:right w:val="single" w:sz="4" w:space="0" w:color="979991"/>
            </w:tcBorders>
            <w:shd w:val="clear" w:color="000000" w:fill="FFFFFF"/>
            <w:hideMark/>
          </w:tcPr>
          <w:p w14:paraId="26E328A4"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8</w:t>
            </w:r>
          </w:p>
        </w:tc>
        <w:tc>
          <w:tcPr>
            <w:tcW w:w="708" w:type="dxa"/>
            <w:gridSpan w:val="2"/>
            <w:tcBorders>
              <w:top w:val="nil"/>
              <w:left w:val="nil"/>
              <w:bottom w:val="single" w:sz="4" w:space="0" w:color="979991"/>
              <w:right w:val="single" w:sz="4" w:space="0" w:color="979991"/>
            </w:tcBorders>
            <w:shd w:val="clear" w:color="000000" w:fill="FFFFFF"/>
            <w:hideMark/>
          </w:tcPr>
          <w:p w14:paraId="739ADE7D"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7</w:t>
            </w:r>
          </w:p>
        </w:tc>
      </w:tr>
      <w:tr w:rsidR="005B2F47" w:rsidRPr="006848FB" w14:paraId="4963F53E" w14:textId="77777777" w:rsidTr="00D450F6">
        <w:trPr>
          <w:gridAfter w:val="2"/>
          <w:wAfter w:w="821" w:type="dxa"/>
          <w:trHeight w:val="290"/>
          <w:jc w:val="center"/>
        </w:trPr>
        <w:tc>
          <w:tcPr>
            <w:tcW w:w="889" w:type="dxa"/>
            <w:tcBorders>
              <w:top w:val="nil"/>
              <w:left w:val="single" w:sz="4" w:space="0" w:color="979991"/>
              <w:bottom w:val="single" w:sz="4" w:space="0" w:color="979991"/>
              <w:right w:val="nil"/>
            </w:tcBorders>
            <w:shd w:val="clear" w:color="000000" w:fill="F0F4FA"/>
            <w:hideMark/>
          </w:tcPr>
          <w:p w14:paraId="6564D2F4"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6</w:t>
            </w:r>
          </w:p>
        </w:tc>
        <w:tc>
          <w:tcPr>
            <w:tcW w:w="708" w:type="dxa"/>
            <w:tcBorders>
              <w:top w:val="nil"/>
              <w:left w:val="single" w:sz="4" w:space="0" w:color="979991"/>
              <w:bottom w:val="single" w:sz="4" w:space="0" w:color="979991"/>
              <w:right w:val="nil"/>
            </w:tcBorders>
            <w:shd w:val="clear" w:color="000000" w:fill="FFFFFF"/>
            <w:hideMark/>
          </w:tcPr>
          <w:p w14:paraId="67FDC87C"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1,302</w:t>
            </w:r>
          </w:p>
        </w:tc>
        <w:tc>
          <w:tcPr>
            <w:tcW w:w="708" w:type="dxa"/>
            <w:gridSpan w:val="2"/>
            <w:tcBorders>
              <w:top w:val="nil"/>
              <w:left w:val="single" w:sz="4" w:space="0" w:color="979991"/>
              <w:bottom w:val="single" w:sz="4" w:space="0" w:color="979991"/>
              <w:right w:val="nil"/>
            </w:tcBorders>
            <w:shd w:val="clear" w:color="000000" w:fill="FFFFFF"/>
            <w:hideMark/>
          </w:tcPr>
          <w:p w14:paraId="0E0121D4"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1,251</w:t>
            </w:r>
          </w:p>
        </w:tc>
        <w:tc>
          <w:tcPr>
            <w:tcW w:w="708" w:type="dxa"/>
            <w:gridSpan w:val="2"/>
            <w:tcBorders>
              <w:top w:val="nil"/>
              <w:left w:val="single" w:sz="4" w:space="0" w:color="979991"/>
              <w:bottom w:val="single" w:sz="4" w:space="0" w:color="979991"/>
              <w:right w:val="nil"/>
            </w:tcBorders>
            <w:shd w:val="clear" w:color="000000" w:fill="FFFFFF"/>
            <w:hideMark/>
          </w:tcPr>
          <w:p w14:paraId="5C7B8141"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1,115</w:t>
            </w:r>
          </w:p>
        </w:tc>
        <w:tc>
          <w:tcPr>
            <w:tcW w:w="708" w:type="dxa"/>
            <w:gridSpan w:val="2"/>
            <w:tcBorders>
              <w:top w:val="nil"/>
              <w:left w:val="single" w:sz="4" w:space="0" w:color="979991"/>
              <w:bottom w:val="single" w:sz="4" w:space="0" w:color="979991"/>
              <w:right w:val="nil"/>
            </w:tcBorders>
            <w:shd w:val="clear" w:color="000000" w:fill="FFFFFF"/>
            <w:hideMark/>
          </w:tcPr>
          <w:p w14:paraId="091A8025"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244</w:t>
            </w:r>
          </w:p>
        </w:tc>
        <w:tc>
          <w:tcPr>
            <w:tcW w:w="708" w:type="dxa"/>
            <w:gridSpan w:val="2"/>
            <w:tcBorders>
              <w:top w:val="nil"/>
              <w:left w:val="single" w:sz="4" w:space="0" w:color="979991"/>
              <w:bottom w:val="single" w:sz="4" w:space="0" w:color="979991"/>
              <w:right w:val="nil"/>
            </w:tcBorders>
            <w:shd w:val="clear" w:color="000000" w:fill="FFFFFF"/>
            <w:hideMark/>
          </w:tcPr>
          <w:p w14:paraId="58B2C3A3"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232</w:t>
            </w:r>
          </w:p>
        </w:tc>
        <w:tc>
          <w:tcPr>
            <w:tcW w:w="708" w:type="dxa"/>
            <w:gridSpan w:val="2"/>
            <w:tcBorders>
              <w:top w:val="nil"/>
              <w:left w:val="single" w:sz="4" w:space="0" w:color="979991"/>
              <w:bottom w:val="single" w:sz="4" w:space="0" w:color="979991"/>
              <w:right w:val="nil"/>
            </w:tcBorders>
            <w:shd w:val="clear" w:color="000000" w:fill="FFFFFF"/>
            <w:hideMark/>
          </w:tcPr>
          <w:p w14:paraId="5D0826E5"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216</w:t>
            </w:r>
          </w:p>
        </w:tc>
        <w:tc>
          <w:tcPr>
            <w:tcW w:w="708" w:type="dxa"/>
            <w:gridSpan w:val="2"/>
            <w:tcBorders>
              <w:top w:val="nil"/>
              <w:left w:val="single" w:sz="4" w:space="0" w:color="979991"/>
              <w:bottom w:val="single" w:sz="4" w:space="0" w:color="979991"/>
              <w:right w:val="nil"/>
            </w:tcBorders>
            <w:shd w:val="clear" w:color="000000" w:fill="FFFFFF"/>
            <w:hideMark/>
          </w:tcPr>
          <w:p w14:paraId="1CC90180"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287</w:t>
            </w:r>
          </w:p>
        </w:tc>
        <w:tc>
          <w:tcPr>
            <w:tcW w:w="708" w:type="dxa"/>
            <w:gridSpan w:val="2"/>
            <w:tcBorders>
              <w:top w:val="nil"/>
              <w:left w:val="single" w:sz="4" w:space="0" w:color="979991"/>
              <w:bottom w:val="single" w:sz="4" w:space="0" w:color="979991"/>
              <w:right w:val="nil"/>
            </w:tcBorders>
            <w:shd w:val="clear" w:color="000000" w:fill="FFFFFF"/>
            <w:hideMark/>
          </w:tcPr>
          <w:p w14:paraId="664B4AF6"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296</w:t>
            </w:r>
          </w:p>
        </w:tc>
        <w:tc>
          <w:tcPr>
            <w:tcW w:w="708" w:type="dxa"/>
            <w:gridSpan w:val="2"/>
            <w:tcBorders>
              <w:top w:val="nil"/>
              <w:left w:val="single" w:sz="4" w:space="0" w:color="979991"/>
              <w:bottom w:val="single" w:sz="4" w:space="0" w:color="979991"/>
              <w:right w:val="nil"/>
            </w:tcBorders>
            <w:shd w:val="clear" w:color="000000" w:fill="FFFFFF"/>
            <w:hideMark/>
          </w:tcPr>
          <w:p w14:paraId="7187B9CC"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306</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7EEFBFAA"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55</w:t>
            </w:r>
          </w:p>
        </w:tc>
        <w:tc>
          <w:tcPr>
            <w:tcW w:w="708" w:type="dxa"/>
            <w:gridSpan w:val="2"/>
            <w:tcBorders>
              <w:top w:val="nil"/>
              <w:left w:val="nil"/>
              <w:bottom w:val="single" w:sz="4" w:space="0" w:color="979991"/>
              <w:right w:val="single" w:sz="4" w:space="0" w:color="979991"/>
            </w:tcBorders>
            <w:shd w:val="clear" w:color="000000" w:fill="FFFFFF"/>
            <w:hideMark/>
          </w:tcPr>
          <w:p w14:paraId="4E98E700"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57</w:t>
            </w:r>
          </w:p>
        </w:tc>
        <w:tc>
          <w:tcPr>
            <w:tcW w:w="708" w:type="dxa"/>
            <w:gridSpan w:val="2"/>
            <w:tcBorders>
              <w:top w:val="nil"/>
              <w:left w:val="nil"/>
              <w:bottom w:val="single" w:sz="4" w:space="0" w:color="979991"/>
              <w:right w:val="single" w:sz="4" w:space="0" w:color="979991"/>
            </w:tcBorders>
            <w:shd w:val="clear" w:color="000000" w:fill="FFFFFF"/>
            <w:hideMark/>
          </w:tcPr>
          <w:p w14:paraId="5AE2C9C8"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52</w:t>
            </w:r>
          </w:p>
        </w:tc>
      </w:tr>
      <w:tr w:rsidR="005B2F47" w:rsidRPr="006848FB" w14:paraId="3569F92A" w14:textId="77777777" w:rsidTr="00D450F6">
        <w:trPr>
          <w:gridAfter w:val="2"/>
          <w:wAfter w:w="821" w:type="dxa"/>
          <w:trHeight w:val="290"/>
          <w:jc w:val="center"/>
        </w:trPr>
        <w:tc>
          <w:tcPr>
            <w:tcW w:w="889" w:type="dxa"/>
            <w:tcBorders>
              <w:top w:val="nil"/>
              <w:left w:val="single" w:sz="4" w:space="0" w:color="979991"/>
              <w:bottom w:val="single" w:sz="4" w:space="0" w:color="979991"/>
              <w:right w:val="nil"/>
            </w:tcBorders>
            <w:shd w:val="clear" w:color="000000" w:fill="F0F4FA"/>
            <w:hideMark/>
          </w:tcPr>
          <w:p w14:paraId="1AC42178"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7</w:t>
            </w:r>
          </w:p>
        </w:tc>
        <w:tc>
          <w:tcPr>
            <w:tcW w:w="708" w:type="dxa"/>
            <w:tcBorders>
              <w:top w:val="nil"/>
              <w:left w:val="single" w:sz="4" w:space="0" w:color="979991"/>
              <w:bottom w:val="single" w:sz="4" w:space="0" w:color="979991"/>
              <w:right w:val="nil"/>
            </w:tcBorders>
            <w:shd w:val="clear" w:color="000000" w:fill="FFFFFF"/>
            <w:hideMark/>
          </w:tcPr>
          <w:p w14:paraId="7144B92E"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299</w:t>
            </w:r>
          </w:p>
        </w:tc>
        <w:tc>
          <w:tcPr>
            <w:tcW w:w="708" w:type="dxa"/>
            <w:gridSpan w:val="2"/>
            <w:tcBorders>
              <w:top w:val="nil"/>
              <w:left w:val="single" w:sz="4" w:space="0" w:color="979991"/>
              <w:bottom w:val="single" w:sz="4" w:space="0" w:color="979991"/>
              <w:right w:val="nil"/>
            </w:tcBorders>
            <w:shd w:val="clear" w:color="000000" w:fill="FFFFFF"/>
            <w:hideMark/>
          </w:tcPr>
          <w:p w14:paraId="74810993"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287</w:t>
            </w:r>
          </w:p>
        </w:tc>
        <w:tc>
          <w:tcPr>
            <w:tcW w:w="708" w:type="dxa"/>
            <w:gridSpan w:val="2"/>
            <w:tcBorders>
              <w:top w:val="nil"/>
              <w:left w:val="single" w:sz="4" w:space="0" w:color="979991"/>
              <w:bottom w:val="single" w:sz="4" w:space="0" w:color="979991"/>
              <w:right w:val="nil"/>
            </w:tcBorders>
            <w:shd w:val="clear" w:color="000000" w:fill="FFFFFF"/>
            <w:hideMark/>
          </w:tcPr>
          <w:p w14:paraId="155953F3"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244</w:t>
            </w:r>
          </w:p>
        </w:tc>
        <w:tc>
          <w:tcPr>
            <w:tcW w:w="708" w:type="dxa"/>
            <w:gridSpan w:val="2"/>
            <w:tcBorders>
              <w:top w:val="nil"/>
              <w:left w:val="single" w:sz="4" w:space="0" w:color="979991"/>
              <w:bottom w:val="single" w:sz="4" w:space="0" w:color="979991"/>
              <w:right w:val="nil"/>
            </w:tcBorders>
            <w:shd w:val="clear" w:color="000000" w:fill="FFFFFF"/>
            <w:hideMark/>
          </w:tcPr>
          <w:p w14:paraId="1EF65B62"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59</w:t>
            </w:r>
          </w:p>
        </w:tc>
        <w:tc>
          <w:tcPr>
            <w:tcW w:w="708" w:type="dxa"/>
            <w:gridSpan w:val="2"/>
            <w:tcBorders>
              <w:top w:val="nil"/>
              <w:left w:val="single" w:sz="4" w:space="0" w:color="979991"/>
              <w:bottom w:val="single" w:sz="4" w:space="0" w:color="979991"/>
              <w:right w:val="nil"/>
            </w:tcBorders>
            <w:shd w:val="clear" w:color="000000" w:fill="FFFFFF"/>
            <w:hideMark/>
          </w:tcPr>
          <w:p w14:paraId="6C1C8ABA"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60</w:t>
            </w:r>
          </w:p>
        </w:tc>
        <w:tc>
          <w:tcPr>
            <w:tcW w:w="708" w:type="dxa"/>
            <w:gridSpan w:val="2"/>
            <w:tcBorders>
              <w:top w:val="nil"/>
              <w:left w:val="single" w:sz="4" w:space="0" w:color="979991"/>
              <w:bottom w:val="single" w:sz="4" w:space="0" w:color="979991"/>
              <w:right w:val="nil"/>
            </w:tcBorders>
            <w:shd w:val="clear" w:color="000000" w:fill="FFFFFF"/>
            <w:hideMark/>
          </w:tcPr>
          <w:p w14:paraId="1E02F064"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60</w:t>
            </w:r>
          </w:p>
        </w:tc>
        <w:tc>
          <w:tcPr>
            <w:tcW w:w="708" w:type="dxa"/>
            <w:gridSpan w:val="2"/>
            <w:tcBorders>
              <w:top w:val="nil"/>
              <w:left w:val="single" w:sz="4" w:space="0" w:color="979991"/>
              <w:bottom w:val="single" w:sz="4" w:space="0" w:color="979991"/>
              <w:right w:val="nil"/>
            </w:tcBorders>
            <w:shd w:val="clear" w:color="000000" w:fill="FFFFFF"/>
            <w:hideMark/>
          </w:tcPr>
          <w:p w14:paraId="71CCF8AD"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779</w:t>
            </w:r>
          </w:p>
        </w:tc>
        <w:tc>
          <w:tcPr>
            <w:tcW w:w="708" w:type="dxa"/>
            <w:gridSpan w:val="2"/>
            <w:tcBorders>
              <w:top w:val="nil"/>
              <w:left w:val="single" w:sz="4" w:space="0" w:color="979991"/>
              <w:bottom w:val="single" w:sz="4" w:space="0" w:color="979991"/>
              <w:right w:val="nil"/>
            </w:tcBorders>
            <w:shd w:val="clear" w:color="000000" w:fill="FFFFFF"/>
            <w:hideMark/>
          </w:tcPr>
          <w:p w14:paraId="5F6D0892"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733</w:t>
            </w:r>
          </w:p>
        </w:tc>
        <w:tc>
          <w:tcPr>
            <w:tcW w:w="708" w:type="dxa"/>
            <w:gridSpan w:val="2"/>
            <w:tcBorders>
              <w:top w:val="nil"/>
              <w:left w:val="single" w:sz="4" w:space="0" w:color="979991"/>
              <w:bottom w:val="single" w:sz="4" w:space="0" w:color="979991"/>
              <w:right w:val="nil"/>
            </w:tcBorders>
            <w:shd w:val="clear" w:color="000000" w:fill="FFFFFF"/>
            <w:hideMark/>
          </w:tcPr>
          <w:p w14:paraId="74EEAF77"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699</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03CE4DB0"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185</w:t>
            </w:r>
          </w:p>
        </w:tc>
        <w:tc>
          <w:tcPr>
            <w:tcW w:w="708" w:type="dxa"/>
            <w:gridSpan w:val="2"/>
            <w:tcBorders>
              <w:top w:val="nil"/>
              <w:left w:val="nil"/>
              <w:bottom w:val="single" w:sz="4" w:space="0" w:color="979991"/>
              <w:right w:val="single" w:sz="4" w:space="0" w:color="979991"/>
            </w:tcBorders>
            <w:shd w:val="clear" w:color="000000" w:fill="FFFFFF"/>
            <w:hideMark/>
          </w:tcPr>
          <w:p w14:paraId="1C870A51"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179</w:t>
            </w:r>
          </w:p>
        </w:tc>
        <w:tc>
          <w:tcPr>
            <w:tcW w:w="708" w:type="dxa"/>
            <w:gridSpan w:val="2"/>
            <w:tcBorders>
              <w:top w:val="nil"/>
              <w:left w:val="nil"/>
              <w:bottom w:val="single" w:sz="4" w:space="0" w:color="979991"/>
              <w:right w:val="single" w:sz="4" w:space="0" w:color="979991"/>
            </w:tcBorders>
            <w:shd w:val="clear" w:color="000000" w:fill="FFFFFF"/>
            <w:hideMark/>
          </w:tcPr>
          <w:p w14:paraId="03A393CE"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177</w:t>
            </w:r>
          </w:p>
        </w:tc>
      </w:tr>
      <w:tr w:rsidR="005B2F47" w:rsidRPr="006848FB" w14:paraId="0EC1495B" w14:textId="77777777" w:rsidTr="00D450F6">
        <w:trPr>
          <w:gridAfter w:val="2"/>
          <w:wAfter w:w="821" w:type="dxa"/>
          <w:trHeight w:val="420"/>
          <w:jc w:val="center"/>
        </w:trPr>
        <w:tc>
          <w:tcPr>
            <w:tcW w:w="889" w:type="dxa"/>
            <w:tcBorders>
              <w:top w:val="nil"/>
              <w:left w:val="single" w:sz="4" w:space="0" w:color="979991"/>
              <w:bottom w:val="single" w:sz="4" w:space="0" w:color="979991"/>
              <w:right w:val="nil"/>
            </w:tcBorders>
            <w:shd w:val="clear" w:color="000000" w:fill="F0F4FA"/>
            <w:hideMark/>
          </w:tcPr>
          <w:p w14:paraId="3D8883FE"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8 - Range A</w:t>
            </w:r>
          </w:p>
        </w:tc>
        <w:tc>
          <w:tcPr>
            <w:tcW w:w="708" w:type="dxa"/>
            <w:tcBorders>
              <w:top w:val="nil"/>
              <w:left w:val="single" w:sz="4" w:space="0" w:color="979991"/>
              <w:bottom w:val="single" w:sz="4" w:space="0" w:color="979991"/>
              <w:right w:val="nil"/>
            </w:tcBorders>
            <w:shd w:val="clear" w:color="000000" w:fill="FFFFFF"/>
            <w:hideMark/>
          </w:tcPr>
          <w:p w14:paraId="393C88E8"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7</w:t>
            </w:r>
          </w:p>
        </w:tc>
        <w:tc>
          <w:tcPr>
            <w:tcW w:w="708" w:type="dxa"/>
            <w:gridSpan w:val="2"/>
            <w:tcBorders>
              <w:top w:val="nil"/>
              <w:left w:val="single" w:sz="4" w:space="0" w:color="979991"/>
              <w:bottom w:val="single" w:sz="4" w:space="0" w:color="979991"/>
              <w:right w:val="nil"/>
            </w:tcBorders>
            <w:shd w:val="clear" w:color="000000" w:fill="FFFFFF"/>
            <w:hideMark/>
          </w:tcPr>
          <w:p w14:paraId="625CF9C1"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3</w:t>
            </w:r>
          </w:p>
        </w:tc>
        <w:tc>
          <w:tcPr>
            <w:tcW w:w="708" w:type="dxa"/>
            <w:gridSpan w:val="2"/>
            <w:tcBorders>
              <w:top w:val="nil"/>
              <w:left w:val="single" w:sz="4" w:space="0" w:color="979991"/>
              <w:bottom w:val="single" w:sz="4" w:space="0" w:color="979991"/>
              <w:right w:val="nil"/>
            </w:tcBorders>
            <w:shd w:val="clear" w:color="000000" w:fill="FFFFFF"/>
            <w:hideMark/>
          </w:tcPr>
          <w:p w14:paraId="23E65A46"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3</w:t>
            </w:r>
          </w:p>
        </w:tc>
        <w:tc>
          <w:tcPr>
            <w:tcW w:w="708" w:type="dxa"/>
            <w:gridSpan w:val="2"/>
            <w:tcBorders>
              <w:top w:val="nil"/>
              <w:left w:val="single" w:sz="4" w:space="0" w:color="979991"/>
              <w:bottom w:val="single" w:sz="4" w:space="0" w:color="979991"/>
              <w:right w:val="nil"/>
            </w:tcBorders>
            <w:shd w:val="clear" w:color="000000" w:fill="FFFFFF"/>
            <w:hideMark/>
          </w:tcPr>
          <w:p w14:paraId="5721FE41"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w:t>
            </w:r>
          </w:p>
        </w:tc>
        <w:tc>
          <w:tcPr>
            <w:tcW w:w="708" w:type="dxa"/>
            <w:gridSpan w:val="2"/>
            <w:tcBorders>
              <w:top w:val="nil"/>
              <w:left w:val="single" w:sz="4" w:space="0" w:color="979991"/>
              <w:bottom w:val="single" w:sz="4" w:space="0" w:color="979991"/>
              <w:right w:val="nil"/>
            </w:tcBorders>
            <w:shd w:val="clear" w:color="000000" w:fill="FFFFFF"/>
            <w:hideMark/>
          </w:tcPr>
          <w:p w14:paraId="4E23E0C0"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w:t>
            </w:r>
          </w:p>
        </w:tc>
        <w:tc>
          <w:tcPr>
            <w:tcW w:w="708" w:type="dxa"/>
            <w:gridSpan w:val="2"/>
            <w:tcBorders>
              <w:top w:val="nil"/>
              <w:left w:val="single" w:sz="4" w:space="0" w:color="979991"/>
              <w:bottom w:val="single" w:sz="4" w:space="0" w:color="979991"/>
              <w:right w:val="nil"/>
            </w:tcBorders>
            <w:shd w:val="clear" w:color="000000" w:fill="FFFFFF"/>
            <w:hideMark/>
          </w:tcPr>
          <w:p w14:paraId="5171F71F"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1C224425"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272</w:t>
            </w:r>
          </w:p>
        </w:tc>
        <w:tc>
          <w:tcPr>
            <w:tcW w:w="708" w:type="dxa"/>
            <w:gridSpan w:val="2"/>
            <w:tcBorders>
              <w:top w:val="nil"/>
              <w:left w:val="single" w:sz="4" w:space="0" w:color="979991"/>
              <w:bottom w:val="single" w:sz="4" w:space="0" w:color="979991"/>
              <w:right w:val="nil"/>
            </w:tcBorders>
            <w:shd w:val="clear" w:color="000000" w:fill="FFFFFF"/>
            <w:hideMark/>
          </w:tcPr>
          <w:p w14:paraId="699CF7C9"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252</w:t>
            </w:r>
          </w:p>
        </w:tc>
        <w:tc>
          <w:tcPr>
            <w:tcW w:w="708" w:type="dxa"/>
            <w:gridSpan w:val="2"/>
            <w:tcBorders>
              <w:top w:val="nil"/>
              <w:left w:val="single" w:sz="4" w:space="0" w:color="979991"/>
              <w:bottom w:val="single" w:sz="4" w:space="0" w:color="979991"/>
              <w:right w:val="nil"/>
            </w:tcBorders>
            <w:shd w:val="clear" w:color="000000" w:fill="FFFFFF"/>
            <w:hideMark/>
          </w:tcPr>
          <w:p w14:paraId="45DACAA3"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229</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759CA947"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93</w:t>
            </w:r>
          </w:p>
        </w:tc>
        <w:tc>
          <w:tcPr>
            <w:tcW w:w="708" w:type="dxa"/>
            <w:gridSpan w:val="2"/>
            <w:tcBorders>
              <w:top w:val="nil"/>
              <w:left w:val="nil"/>
              <w:bottom w:val="single" w:sz="4" w:space="0" w:color="979991"/>
              <w:right w:val="single" w:sz="4" w:space="0" w:color="979991"/>
            </w:tcBorders>
            <w:shd w:val="clear" w:color="000000" w:fill="FFFFFF"/>
            <w:hideMark/>
          </w:tcPr>
          <w:p w14:paraId="1616EF5F"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94</w:t>
            </w:r>
          </w:p>
        </w:tc>
        <w:tc>
          <w:tcPr>
            <w:tcW w:w="708" w:type="dxa"/>
            <w:gridSpan w:val="2"/>
            <w:tcBorders>
              <w:top w:val="nil"/>
              <w:left w:val="nil"/>
              <w:bottom w:val="single" w:sz="4" w:space="0" w:color="979991"/>
              <w:right w:val="single" w:sz="4" w:space="0" w:color="979991"/>
            </w:tcBorders>
            <w:shd w:val="clear" w:color="000000" w:fill="FFFFFF"/>
            <w:hideMark/>
          </w:tcPr>
          <w:p w14:paraId="08E9DC9E"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89</w:t>
            </w:r>
          </w:p>
        </w:tc>
      </w:tr>
      <w:tr w:rsidR="005B2F47" w:rsidRPr="006848FB" w14:paraId="0FFB429D" w14:textId="77777777" w:rsidTr="00D450F6">
        <w:trPr>
          <w:gridAfter w:val="2"/>
          <w:wAfter w:w="821" w:type="dxa"/>
          <w:trHeight w:val="420"/>
          <w:jc w:val="center"/>
        </w:trPr>
        <w:tc>
          <w:tcPr>
            <w:tcW w:w="889" w:type="dxa"/>
            <w:tcBorders>
              <w:top w:val="nil"/>
              <w:left w:val="single" w:sz="4" w:space="0" w:color="979991"/>
              <w:bottom w:val="single" w:sz="4" w:space="0" w:color="979991"/>
              <w:right w:val="nil"/>
            </w:tcBorders>
            <w:shd w:val="clear" w:color="000000" w:fill="F0F4FA"/>
            <w:hideMark/>
          </w:tcPr>
          <w:p w14:paraId="2827E520"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8 - Range B</w:t>
            </w:r>
          </w:p>
        </w:tc>
        <w:tc>
          <w:tcPr>
            <w:tcW w:w="708" w:type="dxa"/>
            <w:tcBorders>
              <w:top w:val="nil"/>
              <w:left w:val="single" w:sz="4" w:space="0" w:color="979991"/>
              <w:bottom w:val="single" w:sz="4" w:space="0" w:color="979991"/>
              <w:right w:val="nil"/>
            </w:tcBorders>
            <w:shd w:val="clear" w:color="000000" w:fill="FFFFFF"/>
            <w:hideMark/>
          </w:tcPr>
          <w:p w14:paraId="1D8DD7E4"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w:t>
            </w:r>
          </w:p>
        </w:tc>
        <w:tc>
          <w:tcPr>
            <w:tcW w:w="708" w:type="dxa"/>
            <w:gridSpan w:val="2"/>
            <w:tcBorders>
              <w:top w:val="nil"/>
              <w:left w:val="single" w:sz="4" w:space="0" w:color="979991"/>
              <w:bottom w:val="single" w:sz="4" w:space="0" w:color="979991"/>
              <w:right w:val="nil"/>
            </w:tcBorders>
            <w:shd w:val="clear" w:color="000000" w:fill="FFFFFF"/>
            <w:hideMark/>
          </w:tcPr>
          <w:p w14:paraId="65A00271"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468AA73B"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503E57C7"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02BA42DD"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w:t>
            </w:r>
          </w:p>
        </w:tc>
        <w:tc>
          <w:tcPr>
            <w:tcW w:w="708" w:type="dxa"/>
            <w:gridSpan w:val="2"/>
            <w:tcBorders>
              <w:top w:val="nil"/>
              <w:left w:val="single" w:sz="4" w:space="0" w:color="979991"/>
              <w:bottom w:val="single" w:sz="4" w:space="0" w:color="979991"/>
              <w:right w:val="nil"/>
            </w:tcBorders>
            <w:shd w:val="clear" w:color="000000" w:fill="FFFFFF"/>
            <w:hideMark/>
          </w:tcPr>
          <w:p w14:paraId="3EA3DC65"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2F4AECCE"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98</w:t>
            </w:r>
          </w:p>
        </w:tc>
        <w:tc>
          <w:tcPr>
            <w:tcW w:w="708" w:type="dxa"/>
            <w:gridSpan w:val="2"/>
            <w:tcBorders>
              <w:top w:val="nil"/>
              <w:left w:val="single" w:sz="4" w:space="0" w:color="979991"/>
              <w:bottom w:val="single" w:sz="4" w:space="0" w:color="979991"/>
              <w:right w:val="nil"/>
            </w:tcBorders>
            <w:shd w:val="clear" w:color="000000" w:fill="FFFFFF"/>
            <w:hideMark/>
          </w:tcPr>
          <w:p w14:paraId="686B6AB5"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101</w:t>
            </w:r>
          </w:p>
        </w:tc>
        <w:tc>
          <w:tcPr>
            <w:tcW w:w="708" w:type="dxa"/>
            <w:gridSpan w:val="2"/>
            <w:tcBorders>
              <w:top w:val="nil"/>
              <w:left w:val="single" w:sz="4" w:space="0" w:color="979991"/>
              <w:bottom w:val="single" w:sz="4" w:space="0" w:color="979991"/>
              <w:right w:val="nil"/>
            </w:tcBorders>
            <w:shd w:val="clear" w:color="000000" w:fill="FFFFFF"/>
            <w:hideMark/>
          </w:tcPr>
          <w:p w14:paraId="7BE993B7"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97</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4AD4DE3F"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54</w:t>
            </w:r>
          </w:p>
        </w:tc>
        <w:tc>
          <w:tcPr>
            <w:tcW w:w="708" w:type="dxa"/>
            <w:gridSpan w:val="2"/>
            <w:tcBorders>
              <w:top w:val="nil"/>
              <w:left w:val="nil"/>
              <w:bottom w:val="single" w:sz="4" w:space="0" w:color="979991"/>
              <w:right w:val="single" w:sz="4" w:space="0" w:color="979991"/>
            </w:tcBorders>
            <w:shd w:val="clear" w:color="000000" w:fill="FFFFFF"/>
            <w:hideMark/>
          </w:tcPr>
          <w:p w14:paraId="635F0002"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43</w:t>
            </w:r>
          </w:p>
        </w:tc>
        <w:tc>
          <w:tcPr>
            <w:tcW w:w="708" w:type="dxa"/>
            <w:gridSpan w:val="2"/>
            <w:tcBorders>
              <w:top w:val="nil"/>
              <w:left w:val="nil"/>
              <w:bottom w:val="single" w:sz="4" w:space="0" w:color="979991"/>
              <w:right w:val="single" w:sz="4" w:space="0" w:color="979991"/>
            </w:tcBorders>
            <w:shd w:val="clear" w:color="000000" w:fill="FFFFFF"/>
            <w:hideMark/>
          </w:tcPr>
          <w:p w14:paraId="4E9046DC"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41</w:t>
            </w:r>
          </w:p>
        </w:tc>
      </w:tr>
      <w:tr w:rsidR="005B2F47" w:rsidRPr="006848FB" w14:paraId="034C3D56" w14:textId="77777777" w:rsidTr="00D450F6">
        <w:trPr>
          <w:gridAfter w:val="2"/>
          <w:wAfter w:w="821" w:type="dxa"/>
          <w:trHeight w:val="420"/>
          <w:jc w:val="center"/>
        </w:trPr>
        <w:tc>
          <w:tcPr>
            <w:tcW w:w="889" w:type="dxa"/>
            <w:tcBorders>
              <w:top w:val="nil"/>
              <w:left w:val="single" w:sz="4" w:space="0" w:color="979991"/>
              <w:bottom w:val="single" w:sz="4" w:space="0" w:color="979991"/>
              <w:right w:val="nil"/>
            </w:tcBorders>
            <w:shd w:val="clear" w:color="000000" w:fill="F0F4FA"/>
            <w:hideMark/>
          </w:tcPr>
          <w:p w14:paraId="35372899"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8 - Range C</w:t>
            </w:r>
          </w:p>
        </w:tc>
        <w:tc>
          <w:tcPr>
            <w:tcW w:w="708" w:type="dxa"/>
            <w:tcBorders>
              <w:top w:val="nil"/>
              <w:left w:val="single" w:sz="4" w:space="0" w:color="979991"/>
              <w:bottom w:val="single" w:sz="4" w:space="0" w:color="979991"/>
              <w:right w:val="nil"/>
            </w:tcBorders>
            <w:shd w:val="clear" w:color="000000" w:fill="FFFFFF"/>
            <w:hideMark/>
          </w:tcPr>
          <w:p w14:paraId="201D4BD4"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1EF2BA1E"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60DAC9EB"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44811EFA"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288E3829"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730D407A"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5E6F8261"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32</w:t>
            </w:r>
          </w:p>
        </w:tc>
        <w:tc>
          <w:tcPr>
            <w:tcW w:w="708" w:type="dxa"/>
            <w:gridSpan w:val="2"/>
            <w:tcBorders>
              <w:top w:val="nil"/>
              <w:left w:val="single" w:sz="4" w:space="0" w:color="979991"/>
              <w:bottom w:val="single" w:sz="4" w:space="0" w:color="979991"/>
              <w:right w:val="nil"/>
            </w:tcBorders>
            <w:shd w:val="clear" w:color="000000" w:fill="FFFFFF"/>
            <w:hideMark/>
          </w:tcPr>
          <w:p w14:paraId="76E99907"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22</w:t>
            </w:r>
          </w:p>
        </w:tc>
        <w:tc>
          <w:tcPr>
            <w:tcW w:w="708" w:type="dxa"/>
            <w:gridSpan w:val="2"/>
            <w:tcBorders>
              <w:top w:val="nil"/>
              <w:left w:val="single" w:sz="4" w:space="0" w:color="979991"/>
              <w:bottom w:val="single" w:sz="4" w:space="0" w:color="979991"/>
              <w:right w:val="nil"/>
            </w:tcBorders>
            <w:shd w:val="clear" w:color="000000" w:fill="FFFFFF"/>
            <w:hideMark/>
          </w:tcPr>
          <w:p w14:paraId="7AA0A0EB"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19</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7F4A4F7A"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30</w:t>
            </w:r>
          </w:p>
        </w:tc>
        <w:tc>
          <w:tcPr>
            <w:tcW w:w="708" w:type="dxa"/>
            <w:gridSpan w:val="2"/>
            <w:tcBorders>
              <w:top w:val="nil"/>
              <w:left w:val="nil"/>
              <w:bottom w:val="single" w:sz="4" w:space="0" w:color="979991"/>
              <w:right w:val="single" w:sz="4" w:space="0" w:color="979991"/>
            </w:tcBorders>
            <w:shd w:val="clear" w:color="000000" w:fill="FFFFFF"/>
            <w:hideMark/>
          </w:tcPr>
          <w:p w14:paraId="60D8021D"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29</w:t>
            </w:r>
          </w:p>
        </w:tc>
        <w:tc>
          <w:tcPr>
            <w:tcW w:w="708" w:type="dxa"/>
            <w:gridSpan w:val="2"/>
            <w:tcBorders>
              <w:top w:val="nil"/>
              <w:left w:val="nil"/>
              <w:bottom w:val="single" w:sz="4" w:space="0" w:color="979991"/>
              <w:right w:val="single" w:sz="4" w:space="0" w:color="979991"/>
            </w:tcBorders>
            <w:shd w:val="clear" w:color="000000" w:fill="FFFFFF"/>
            <w:hideMark/>
          </w:tcPr>
          <w:p w14:paraId="59D60A0B"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23</w:t>
            </w:r>
          </w:p>
        </w:tc>
      </w:tr>
      <w:tr w:rsidR="005B2F47" w:rsidRPr="006848FB" w14:paraId="422617AD" w14:textId="77777777" w:rsidTr="00D450F6">
        <w:trPr>
          <w:gridAfter w:val="2"/>
          <w:wAfter w:w="821" w:type="dxa"/>
          <w:trHeight w:val="420"/>
          <w:jc w:val="center"/>
        </w:trPr>
        <w:tc>
          <w:tcPr>
            <w:tcW w:w="889" w:type="dxa"/>
            <w:tcBorders>
              <w:top w:val="nil"/>
              <w:left w:val="single" w:sz="4" w:space="0" w:color="979991"/>
              <w:bottom w:val="single" w:sz="4" w:space="0" w:color="979991"/>
              <w:right w:val="nil"/>
            </w:tcBorders>
            <w:shd w:val="clear" w:color="000000" w:fill="F0F4FA"/>
            <w:hideMark/>
          </w:tcPr>
          <w:p w14:paraId="1ED9D0F4"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8 - Range D</w:t>
            </w:r>
          </w:p>
        </w:tc>
        <w:tc>
          <w:tcPr>
            <w:tcW w:w="708" w:type="dxa"/>
            <w:tcBorders>
              <w:top w:val="nil"/>
              <w:left w:val="single" w:sz="4" w:space="0" w:color="979991"/>
              <w:bottom w:val="single" w:sz="4" w:space="0" w:color="979991"/>
              <w:right w:val="nil"/>
            </w:tcBorders>
            <w:shd w:val="clear" w:color="000000" w:fill="FFFFFF"/>
            <w:hideMark/>
          </w:tcPr>
          <w:p w14:paraId="2531E9C6"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06E22634"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2CE04121"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322F5738"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5D31DD14"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5CFB2B05"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2AAE4818"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20</w:t>
            </w:r>
          </w:p>
        </w:tc>
        <w:tc>
          <w:tcPr>
            <w:tcW w:w="708" w:type="dxa"/>
            <w:gridSpan w:val="2"/>
            <w:tcBorders>
              <w:top w:val="nil"/>
              <w:left w:val="single" w:sz="4" w:space="0" w:color="979991"/>
              <w:bottom w:val="single" w:sz="4" w:space="0" w:color="979991"/>
              <w:right w:val="nil"/>
            </w:tcBorders>
            <w:shd w:val="clear" w:color="000000" w:fill="FFFFFF"/>
            <w:hideMark/>
          </w:tcPr>
          <w:p w14:paraId="7B107C0F"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24</w:t>
            </w:r>
          </w:p>
        </w:tc>
        <w:tc>
          <w:tcPr>
            <w:tcW w:w="708" w:type="dxa"/>
            <w:gridSpan w:val="2"/>
            <w:tcBorders>
              <w:top w:val="nil"/>
              <w:left w:val="single" w:sz="4" w:space="0" w:color="979991"/>
              <w:bottom w:val="single" w:sz="4" w:space="0" w:color="979991"/>
              <w:right w:val="nil"/>
            </w:tcBorders>
            <w:shd w:val="clear" w:color="000000" w:fill="FFFFFF"/>
            <w:hideMark/>
          </w:tcPr>
          <w:p w14:paraId="42744642"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24</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01B820BB"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14</w:t>
            </w:r>
          </w:p>
        </w:tc>
        <w:tc>
          <w:tcPr>
            <w:tcW w:w="708" w:type="dxa"/>
            <w:gridSpan w:val="2"/>
            <w:tcBorders>
              <w:top w:val="nil"/>
              <w:left w:val="nil"/>
              <w:bottom w:val="single" w:sz="4" w:space="0" w:color="979991"/>
              <w:right w:val="single" w:sz="4" w:space="0" w:color="979991"/>
            </w:tcBorders>
            <w:shd w:val="clear" w:color="000000" w:fill="FFFFFF"/>
            <w:hideMark/>
          </w:tcPr>
          <w:p w14:paraId="0FCC55BE"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16</w:t>
            </w:r>
          </w:p>
        </w:tc>
        <w:tc>
          <w:tcPr>
            <w:tcW w:w="708" w:type="dxa"/>
            <w:gridSpan w:val="2"/>
            <w:tcBorders>
              <w:top w:val="nil"/>
              <w:left w:val="nil"/>
              <w:bottom w:val="single" w:sz="4" w:space="0" w:color="979991"/>
              <w:right w:val="single" w:sz="4" w:space="0" w:color="979991"/>
            </w:tcBorders>
            <w:shd w:val="clear" w:color="000000" w:fill="FFFFFF"/>
            <w:hideMark/>
          </w:tcPr>
          <w:p w14:paraId="2D020928"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15</w:t>
            </w:r>
          </w:p>
        </w:tc>
      </w:tr>
      <w:tr w:rsidR="005B2F47" w:rsidRPr="006848FB" w14:paraId="692E4886" w14:textId="77777777" w:rsidTr="00D450F6">
        <w:trPr>
          <w:gridAfter w:val="2"/>
          <w:wAfter w:w="821" w:type="dxa"/>
          <w:trHeight w:val="290"/>
          <w:jc w:val="center"/>
        </w:trPr>
        <w:tc>
          <w:tcPr>
            <w:tcW w:w="889" w:type="dxa"/>
            <w:tcBorders>
              <w:top w:val="nil"/>
              <w:left w:val="single" w:sz="4" w:space="0" w:color="979991"/>
              <w:bottom w:val="single" w:sz="4" w:space="0" w:color="979991"/>
              <w:right w:val="nil"/>
            </w:tcBorders>
            <w:shd w:val="clear" w:color="000000" w:fill="F0F4FA"/>
            <w:hideMark/>
          </w:tcPr>
          <w:p w14:paraId="4A672103"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Band 9</w:t>
            </w:r>
          </w:p>
        </w:tc>
        <w:tc>
          <w:tcPr>
            <w:tcW w:w="708" w:type="dxa"/>
            <w:tcBorders>
              <w:top w:val="nil"/>
              <w:left w:val="single" w:sz="4" w:space="0" w:color="979991"/>
              <w:bottom w:val="single" w:sz="4" w:space="0" w:color="979991"/>
              <w:right w:val="nil"/>
            </w:tcBorders>
            <w:shd w:val="clear" w:color="000000" w:fill="FFFFFF"/>
            <w:hideMark/>
          </w:tcPr>
          <w:p w14:paraId="716A4FC5"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1683370C"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42E39236"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2F6D0D11"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 </w:t>
            </w:r>
          </w:p>
        </w:tc>
        <w:tc>
          <w:tcPr>
            <w:tcW w:w="708" w:type="dxa"/>
            <w:gridSpan w:val="2"/>
            <w:tcBorders>
              <w:top w:val="nil"/>
              <w:left w:val="single" w:sz="4" w:space="0" w:color="979991"/>
              <w:bottom w:val="single" w:sz="4" w:space="0" w:color="979991"/>
              <w:right w:val="nil"/>
            </w:tcBorders>
            <w:shd w:val="clear" w:color="000000" w:fill="FFFFFF"/>
            <w:hideMark/>
          </w:tcPr>
          <w:p w14:paraId="059B0ACA"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27F9910B"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0</w:t>
            </w:r>
          </w:p>
        </w:tc>
        <w:tc>
          <w:tcPr>
            <w:tcW w:w="708" w:type="dxa"/>
            <w:gridSpan w:val="2"/>
            <w:tcBorders>
              <w:top w:val="nil"/>
              <w:left w:val="single" w:sz="4" w:space="0" w:color="979991"/>
              <w:bottom w:val="single" w:sz="4" w:space="0" w:color="979991"/>
              <w:right w:val="nil"/>
            </w:tcBorders>
            <w:shd w:val="clear" w:color="000000" w:fill="FFFFFF"/>
            <w:hideMark/>
          </w:tcPr>
          <w:p w14:paraId="2C3E2C89"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10</w:t>
            </w:r>
          </w:p>
        </w:tc>
        <w:tc>
          <w:tcPr>
            <w:tcW w:w="708" w:type="dxa"/>
            <w:gridSpan w:val="2"/>
            <w:tcBorders>
              <w:top w:val="nil"/>
              <w:left w:val="single" w:sz="4" w:space="0" w:color="979991"/>
              <w:bottom w:val="single" w:sz="4" w:space="0" w:color="979991"/>
              <w:right w:val="nil"/>
            </w:tcBorders>
            <w:shd w:val="clear" w:color="000000" w:fill="FFFFFF"/>
            <w:hideMark/>
          </w:tcPr>
          <w:p w14:paraId="683F5FEE"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8</w:t>
            </w:r>
          </w:p>
        </w:tc>
        <w:tc>
          <w:tcPr>
            <w:tcW w:w="708" w:type="dxa"/>
            <w:gridSpan w:val="2"/>
            <w:tcBorders>
              <w:top w:val="nil"/>
              <w:left w:val="single" w:sz="4" w:space="0" w:color="979991"/>
              <w:bottom w:val="single" w:sz="4" w:space="0" w:color="979991"/>
              <w:right w:val="nil"/>
            </w:tcBorders>
            <w:shd w:val="clear" w:color="000000" w:fill="FFFFFF"/>
            <w:hideMark/>
          </w:tcPr>
          <w:p w14:paraId="62501755"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6</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359C0AF8"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8</w:t>
            </w:r>
          </w:p>
        </w:tc>
        <w:tc>
          <w:tcPr>
            <w:tcW w:w="708" w:type="dxa"/>
            <w:gridSpan w:val="2"/>
            <w:tcBorders>
              <w:top w:val="nil"/>
              <w:left w:val="nil"/>
              <w:bottom w:val="single" w:sz="4" w:space="0" w:color="979991"/>
              <w:right w:val="single" w:sz="4" w:space="0" w:color="979991"/>
            </w:tcBorders>
            <w:shd w:val="clear" w:color="000000" w:fill="FFFFFF"/>
            <w:hideMark/>
          </w:tcPr>
          <w:p w14:paraId="3E5DA5EF"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6</w:t>
            </w:r>
          </w:p>
        </w:tc>
        <w:tc>
          <w:tcPr>
            <w:tcW w:w="708" w:type="dxa"/>
            <w:gridSpan w:val="2"/>
            <w:tcBorders>
              <w:top w:val="nil"/>
              <w:left w:val="nil"/>
              <w:bottom w:val="single" w:sz="4" w:space="0" w:color="979991"/>
              <w:right w:val="single" w:sz="4" w:space="0" w:color="979991"/>
            </w:tcBorders>
            <w:shd w:val="clear" w:color="000000" w:fill="FFFFFF"/>
            <w:hideMark/>
          </w:tcPr>
          <w:p w14:paraId="29B3937F"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4</w:t>
            </w:r>
          </w:p>
        </w:tc>
      </w:tr>
      <w:tr w:rsidR="005B2F47" w:rsidRPr="006848FB" w14:paraId="1974903A" w14:textId="77777777" w:rsidTr="00D450F6">
        <w:trPr>
          <w:gridAfter w:val="2"/>
          <w:wAfter w:w="821" w:type="dxa"/>
          <w:trHeight w:val="290"/>
          <w:jc w:val="center"/>
        </w:trPr>
        <w:tc>
          <w:tcPr>
            <w:tcW w:w="889" w:type="dxa"/>
            <w:tcBorders>
              <w:top w:val="nil"/>
              <w:left w:val="single" w:sz="4" w:space="0" w:color="979991"/>
              <w:bottom w:val="single" w:sz="4" w:space="0" w:color="979991"/>
              <w:right w:val="nil"/>
            </w:tcBorders>
            <w:shd w:val="clear" w:color="000000" w:fill="F0F4FA"/>
            <w:hideMark/>
          </w:tcPr>
          <w:p w14:paraId="2FA13145" w14:textId="77777777" w:rsidR="005B2F47" w:rsidRPr="006848FB" w:rsidRDefault="005B2F47" w:rsidP="00FE29B2">
            <w:pPr>
              <w:spacing w:after="0" w:line="240" w:lineRule="auto"/>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Other</w:t>
            </w:r>
          </w:p>
        </w:tc>
        <w:tc>
          <w:tcPr>
            <w:tcW w:w="708" w:type="dxa"/>
            <w:tcBorders>
              <w:top w:val="nil"/>
              <w:left w:val="single" w:sz="4" w:space="0" w:color="979991"/>
              <w:bottom w:val="single" w:sz="4" w:space="0" w:color="979991"/>
              <w:right w:val="nil"/>
            </w:tcBorders>
            <w:shd w:val="clear" w:color="000000" w:fill="FFFFFF"/>
            <w:hideMark/>
          </w:tcPr>
          <w:p w14:paraId="55EBEFD1"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99</w:t>
            </w:r>
          </w:p>
        </w:tc>
        <w:tc>
          <w:tcPr>
            <w:tcW w:w="708" w:type="dxa"/>
            <w:gridSpan w:val="2"/>
            <w:tcBorders>
              <w:top w:val="nil"/>
              <w:left w:val="single" w:sz="4" w:space="0" w:color="979991"/>
              <w:bottom w:val="single" w:sz="4" w:space="0" w:color="979991"/>
              <w:right w:val="nil"/>
            </w:tcBorders>
            <w:shd w:val="clear" w:color="000000" w:fill="FFFFFF"/>
            <w:hideMark/>
          </w:tcPr>
          <w:p w14:paraId="575C1744"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69</w:t>
            </w:r>
          </w:p>
        </w:tc>
        <w:tc>
          <w:tcPr>
            <w:tcW w:w="708" w:type="dxa"/>
            <w:gridSpan w:val="2"/>
            <w:tcBorders>
              <w:top w:val="nil"/>
              <w:left w:val="single" w:sz="4" w:space="0" w:color="979991"/>
              <w:bottom w:val="single" w:sz="4" w:space="0" w:color="979991"/>
              <w:right w:val="nil"/>
            </w:tcBorders>
            <w:shd w:val="clear" w:color="000000" w:fill="FFFFFF"/>
            <w:hideMark/>
          </w:tcPr>
          <w:p w14:paraId="02F56C97"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63</w:t>
            </w:r>
          </w:p>
        </w:tc>
        <w:tc>
          <w:tcPr>
            <w:tcW w:w="708" w:type="dxa"/>
            <w:gridSpan w:val="2"/>
            <w:tcBorders>
              <w:top w:val="nil"/>
              <w:left w:val="single" w:sz="4" w:space="0" w:color="979991"/>
              <w:bottom w:val="single" w:sz="4" w:space="0" w:color="979991"/>
              <w:right w:val="nil"/>
            </w:tcBorders>
            <w:shd w:val="clear" w:color="000000" w:fill="FFFFFF"/>
            <w:hideMark/>
          </w:tcPr>
          <w:p w14:paraId="1C538B04"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73</w:t>
            </w:r>
          </w:p>
        </w:tc>
        <w:tc>
          <w:tcPr>
            <w:tcW w:w="708" w:type="dxa"/>
            <w:gridSpan w:val="2"/>
            <w:tcBorders>
              <w:top w:val="nil"/>
              <w:left w:val="single" w:sz="4" w:space="0" w:color="979991"/>
              <w:bottom w:val="single" w:sz="4" w:space="0" w:color="979991"/>
              <w:right w:val="nil"/>
            </w:tcBorders>
            <w:shd w:val="clear" w:color="000000" w:fill="FFFFFF"/>
            <w:hideMark/>
          </w:tcPr>
          <w:p w14:paraId="4C08C7BC"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60</w:t>
            </w:r>
          </w:p>
        </w:tc>
        <w:tc>
          <w:tcPr>
            <w:tcW w:w="708" w:type="dxa"/>
            <w:gridSpan w:val="2"/>
            <w:tcBorders>
              <w:top w:val="nil"/>
              <w:left w:val="single" w:sz="4" w:space="0" w:color="979991"/>
              <w:bottom w:val="single" w:sz="4" w:space="0" w:color="979991"/>
              <w:right w:val="nil"/>
            </w:tcBorders>
            <w:shd w:val="clear" w:color="000000" w:fill="FFFFFF"/>
            <w:hideMark/>
          </w:tcPr>
          <w:p w14:paraId="07E35962"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49</w:t>
            </w:r>
          </w:p>
        </w:tc>
        <w:tc>
          <w:tcPr>
            <w:tcW w:w="708" w:type="dxa"/>
            <w:gridSpan w:val="2"/>
            <w:tcBorders>
              <w:top w:val="nil"/>
              <w:left w:val="single" w:sz="4" w:space="0" w:color="979991"/>
              <w:bottom w:val="single" w:sz="4" w:space="0" w:color="979991"/>
              <w:right w:val="nil"/>
            </w:tcBorders>
            <w:shd w:val="clear" w:color="000000" w:fill="FFFFFF"/>
            <w:hideMark/>
          </w:tcPr>
          <w:p w14:paraId="37E8AF29"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397</w:t>
            </w:r>
          </w:p>
        </w:tc>
        <w:tc>
          <w:tcPr>
            <w:tcW w:w="708" w:type="dxa"/>
            <w:gridSpan w:val="2"/>
            <w:tcBorders>
              <w:top w:val="nil"/>
              <w:left w:val="single" w:sz="4" w:space="0" w:color="979991"/>
              <w:bottom w:val="single" w:sz="4" w:space="0" w:color="979991"/>
              <w:right w:val="nil"/>
            </w:tcBorders>
            <w:shd w:val="clear" w:color="000000" w:fill="FFFFFF"/>
            <w:hideMark/>
          </w:tcPr>
          <w:p w14:paraId="74949853"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371</w:t>
            </w:r>
          </w:p>
        </w:tc>
        <w:tc>
          <w:tcPr>
            <w:tcW w:w="708" w:type="dxa"/>
            <w:gridSpan w:val="2"/>
            <w:tcBorders>
              <w:top w:val="nil"/>
              <w:left w:val="single" w:sz="4" w:space="0" w:color="979991"/>
              <w:bottom w:val="single" w:sz="4" w:space="0" w:color="979991"/>
              <w:right w:val="nil"/>
            </w:tcBorders>
            <w:shd w:val="clear" w:color="000000" w:fill="FFFFFF"/>
            <w:hideMark/>
          </w:tcPr>
          <w:p w14:paraId="03A49F98"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357</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5D8B2C03" w14:textId="77777777" w:rsidR="005B2F47" w:rsidRPr="006848FB" w:rsidRDefault="005B2F47" w:rsidP="00FE29B2">
            <w:pPr>
              <w:spacing w:after="0" w:line="240" w:lineRule="auto"/>
              <w:jc w:val="right"/>
              <w:rPr>
                <w:rFonts w:ascii="Calibri" w:eastAsia="Times New Roman" w:hAnsi="Calibri" w:cs="Times New Roman"/>
                <w:color w:val="000000"/>
                <w:sz w:val="20"/>
                <w:szCs w:val="20"/>
                <w:lang w:eastAsia="en-GB"/>
              </w:rPr>
            </w:pPr>
            <w:r w:rsidRPr="006848FB">
              <w:rPr>
                <w:rFonts w:ascii="Calibri" w:eastAsia="Times New Roman" w:hAnsi="Calibri" w:cs="Times New Roman"/>
                <w:color w:val="000000"/>
                <w:sz w:val="20"/>
                <w:szCs w:val="20"/>
                <w:lang w:eastAsia="en-GB"/>
              </w:rPr>
              <w:t>619</w:t>
            </w:r>
          </w:p>
        </w:tc>
        <w:tc>
          <w:tcPr>
            <w:tcW w:w="708" w:type="dxa"/>
            <w:gridSpan w:val="2"/>
            <w:tcBorders>
              <w:top w:val="nil"/>
              <w:left w:val="nil"/>
              <w:bottom w:val="single" w:sz="4" w:space="0" w:color="979991"/>
              <w:right w:val="single" w:sz="4" w:space="0" w:color="979991"/>
            </w:tcBorders>
            <w:shd w:val="clear" w:color="000000" w:fill="FFFFFF"/>
            <w:hideMark/>
          </w:tcPr>
          <w:p w14:paraId="3F2445DB" w14:textId="77777777" w:rsidR="005B2F47" w:rsidRPr="006848FB" w:rsidRDefault="005B2F47" w:rsidP="00FE29B2">
            <w:pPr>
              <w:spacing w:after="0" w:line="240" w:lineRule="auto"/>
              <w:jc w:val="right"/>
              <w:rPr>
                <w:rFonts w:ascii="Calibri" w:eastAsia="Times New Roman" w:hAnsi="Calibri" w:cs="Times New Roman"/>
                <w:color w:val="757171"/>
                <w:sz w:val="20"/>
                <w:szCs w:val="20"/>
                <w:lang w:eastAsia="en-GB"/>
              </w:rPr>
            </w:pPr>
            <w:r w:rsidRPr="006848FB">
              <w:rPr>
                <w:rFonts w:ascii="Calibri" w:eastAsia="Times New Roman" w:hAnsi="Calibri" w:cs="Times New Roman"/>
                <w:color w:val="757171"/>
                <w:sz w:val="20"/>
                <w:szCs w:val="20"/>
                <w:lang w:eastAsia="en-GB"/>
              </w:rPr>
              <w:t>595</w:t>
            </w:r>
          </w:p>
        </w:tc>
        <w:tc>
          <w:tcPr>
            <w:tcW w:w="708" w:type="dxa"/>
            <w:gridSpan w:val="2"/>
            <w:tcBorders>
              <w:top w:val="nil"/>
              <w:left w:val="nil"/>
              <w:bottom w:val="single" w:sz="4" w:space="0" w:color="979991"/>
              <w:right w:val="single" w:sz="4" w:space="0" w:color="979991"/>
            </w:tcBorders>
            <w:shd w:val="clear" w:color="000000" w:fill="FFFFFF"/>
            <w:hideMark/>
          </w:tcPr>
          <w:p w14:paraId="6D98C96F" w14:textId="77777777" w:rsidR="005B2F47" w:rsidRPr="006848FB" w:rsidRDefault="005B2F47" w:rsidP="00FE29B2">
            <w:pPr>
              <w:spacing w:after="0" w:line="240" w:lineRule="auto"/>
              <w:jc w:val="right"/>
              <w:rPr>
                <w:rFonts w:ascii="Calibri" w:eastAsia="Times New Roman" w:hAnsi="Calibri" w:cs="Times New Roman"/>
                <w:color w:val="AEAAAA"/>
                <w:sz w:val="20"/>
                <w:szCs w:val="20"/>
                <w:lang w:eastAsia="en-GB"/>
              </w:rPr>
            </w:pPr>
            <w:r w:rsidRPr="006848FB">
              <w:rPr>
                <w:rFonts w:ascii="Calibri" w:eastAsia="Times New Roman" w:hAnsi="Calibri" w:cs="Times New Roman"/>
                <w:color w:val="AEAAAA"/>
                <w:sz w:val="20"/>
                <w:szCs w:val="20"/>
                <w:lang w:eastAsia="en-GB"/>
              </w:rPr>
              <w:t>564</w:t>
            </w:r>
          </w:p>
        </w:tc>
      </w:tr>
      <w:tr w:rsidR="005B2F47" w:rsidRPr="006848FB" w14:paraId="57149BE2" w14:textId="77777777" w:rsidTr="00D450F6">
        <w:trPr>
          <w:gridAfter w:val="2"/>
          <w:wAfter w:w="821" w:type="dxa"/>
          <w:trHeight w:val="290"/>
          <w:jc w:val="center"/>
        </w:trPr>
        <w:tc>
          <w:tcPr>
            <w:tcW w:w="889" w:type="dxa"/>
            <w:tcBorders>
              <w:top w:val="nil"/>
              <w:left w:val="single" w:sz="4" w:space="0" w:color="979991"/>
              <w:bottom w:val="single" w:sz="4" w:space="0" w:color="979991"/>
              <w:right w:val="nil"/>
            </w:tcBorders>
            <w:shd w:val="clear" w:color="000000" w:fill="F0F4FA"/>
            <w:hideMark/>
          </w:tcPr>
          <w:p w14:paraId="27CDBFF0" w14:textId="77777777" w:rsidR="005B2F47" w:rsidRPr="006848FB" w:rsidRDefault="005B2F47" w:rsidP="00FE29B2">
            <w:pPr>
              <w:spacing w:after="0" w:line="240" w:lineRule="auto"/>
              <w:rPr>
                <w:rFonts w:ascii="Calibri" w:eastAsia="Times New Roman" w:hAnsi="Calibri" w:cs="Times New Roman"/>
                <w:b/>
                <w:bCs/>
                <w:color w:val="000000"/>
                <w:sz w:val="20"/>
                <w:szCs w:val="20"/>
                <w:lang w:eastAsia="en-GB"/>
              </w:rPr>
            </w:pPr>
            <w:r w:rsidRPr="006848FB">
              <w:rPr>
                <w:rFonts w:ascii="Calibri" w:eastAsia="Times New Roman" w:hAnsi="Calibri" w:cs="Times New Roman"/>
                <w:b/>
                <w:bCs/>
                <w:color w:val="000000"/>
                <w:sz w:val="20"/>
                <w:szCs w:val="20"/>
                <w:lang w:eastAsia="en-GB"/>
              </w:rPr>
              <w:t>TOTAL</w:t>
            </w:r>
          </w:p>
        </w:tc>
        <w:tc>
          <w:tcPr>
            <w:tcW w:w="708" w:type="dxa"/>
            <w:tcBorders>
              <w:top w:val="nil"/>
              <w:left w:val="single" w:sz="4" w:space="0" w:color="979991"/>
              <w:bottom w:val="single" w:sz="4" w:space="0" w:color="979991"/>
              <w:right w:val="nil"/>
            </w:tcBorders>
            <w:shd w:val="clear" w:color="000000" w:fill="FFFFFF"/>
            <w:hideMark/>
          </w:tcPr>
          <w:p w14:paraId="1B491CE0" w14:textId="77777777" w:rsidR="005B2F47" w:rsidRPr="006848FB" w:rsidRDefault="005B2F47" w:rsidP="00FE29B2">
            <w:pPr>
              <w:spacing w:after="0" w:line="240" w:lineRule="auto"/>
              <w:jc w:val="right"/>
              <w:rPr>
                <w:rFonts w:ascii="Calibri" w:eastAsia="Times New Roman" w:hAnsi="Calibri" w:cs="Times New Roman"/>
                <w:b/>
                <w:bCs/>
                <w:color w:val="000000"/>
                <w:sz w:val="20"/>
                <w:szCs w:val="20"/>
                <w:lang w:eastAsia="en-GB"/>
              </w:rPr>
            </w:pPr>
            <w:r w:rsidRPr="006848FB">
              <w:rPr>
                <w:rFonts w:ascii="Calibri" w:eastAsia="Times New Roman" w:hAnsi="Calibri" w:cs="Times New Roman"/>
                <w:b/>
                <w:bCs/>
                <w:color w:val="000000"/>
                <w:sz w:val="20"/>
                <w:szCs w:val="20"/>
                <w:lang w:eastAsia="en-GB"/>
              </w:rPr>
              <w:t>2,482</w:t>
            </w:r>
          </w:p>
        </w:tc>
        <w:tc>
          <w:tcPr>
            <w:tcW w:w="708" w:type="dxa"/>
            <w:gridSpan w:val="2"/>
            <w:tcBorders>
              <w:top w:val="nil"/>
              <w:left w:val="single" w:sz="4" w:space="0" w:color="979991"/>
              <w:bottom w:val="single" w:sz="4" w:space="0" w:color="979991"/>
              <w:right w:val="nil"/>
            </w:tcBorders>
            <w:shd w:val="clear" w:color="000000" w:fill="FFFFFF"/>
            <w:hideMark/>
          </w:tcPr>
          <w:p w14:paraId="5EE58A2D" w14:textId="77777777" w:rsidR="005B2F47" w:rsidRPr="006848FB" w:rsidRDefault="005B2F47" w:rsidP="00FE29B2">
            <w:pPr>
              <w:spacing w:after="0" w:line="240" w:lineRule="auto"/>
              <w:jc w:val="right"/>
              <w:rPr>
                <w:rFonts w:ascii="Calibri" w:eastAsia="Times New Roman" w:hAnsi="Calibri" w:cs="Times New Roman"/>
                <w:b/>
                <w:bCs/>
                <w:color w:val="757171"/>
                <w:sz w:val="20"/>
                <w:szCs w:val="20"/>
                <w:lang w:eastAsia="en-GB"/>
              </w:rPr>
            </w:pPr>
            <w:r w:rsidRPr="006848FB">
              <w:rPr>
                <w:rFonts w:ascii="Calibri" w:eastAsia="Times New Roman" w:hAnsi="Calibri" w:cs="Times New Roman"/>
                <w:b/>
                <w:bCs/>
                <w:color w:val="757171"/>
                <w:sz w:val="20"/>
                <w:szCs w:val="20"/>
                <w:lang w:eastAsia="en-GB"/>
              </w:rPr>
              <w:t>2,385</w:t>
            </w:r>
          </w:p>
        </w:tc>
        <w:tc>
          <w:tcPr>
            <w:tcW w:w="708" w:type="dxa"/>
            <w:gridSpan w:val="2"/>
            <w:tcBorders>
              <w:top w:val="nil"/>
              <w:left w:val="single" w:sz="4" w:space="0" w:color="979991"/>
              <w:bottom w:val="single" w:sz="4" w:space="0" w:color="979991"/>
              <w:right w:val="nil"/>
            </w:tcBorders>
            <w:shd w:val="clear" w:color="000000" w:fill="FFFFFF"/>
            <w:hideMark/>
          </w:tcPr>
          <w:p w14:paraId="26F2C128" w14:textId="77777777" w:rsidR="005B2F47" w:rsidRPr="006848FB" w:rsidRDefault="005B2F47" w:rsidP="00FE29B2">
            <w:pPr>
              <w:spacing w:after="0" w:line="240" w:lineRule="auto"/>
              <w:jc w:val="right"/>
              <w:rPr>
                <w:rFonts w:ascii="Calibri" w:eastAsia="Times New Roman" w:hAnsi="Calibri" w:cs="Times New Roman"/>
                <w:b/>
                <w:bCs/>
                <w:color w:val="AEAAAA"/>
                <w:sz w:val="20"/>
                <w:szCs w:val="20"/>
                <w:lang w:eastAsia="en-GB"/>
              </w:rPr>
            </w:pPr>
            <w:r w:rsidRPr="006848FB">
              <w:rPr>
                <w:rFonts w:ascii="Calibri" w:eastAsia="Times New Roman" w:hAnsi="Calibri" w:cs="Times New Roman"/>
                <w:b/>
                <w:bCs/>
                <w:color w:val="AEAAAA"/>
                <w:sz w:val="20"/>
                <w:szCs w:val="20"/>
                <w:lang w:eastAsia="en-GB"/>
              </w:rPr>
              <w:t>2,294</w:t>
            </w:r>
          </w:p>
        </w:tc>
        <w:tc>
          <w:tcPr>
            <w:tcW w:w="708" w:type="dxa"/>
            <w:gridSpan w:val="2"/>
            <w:tcBorders>
              <w:top w:val="nil"/>
              <w:left w:val="single" w:sz="4" w:space="0" w:color="979991"/>
              <w:bottom w:val="single" w:sz="4" w:space="0" w:color="979991"/>
              <w:right w:val="nil"/>
            </w:tcBorders>
            <w:shd w:val="clear" w:color="000000" w:fill="FFFFFF"/>
            <w:hideMark/>
          </w:tcPr>
          <w:p w14:paraId="49E8E915" w14:textId="77777777" w:rsidR="005B2F47" w:rsidRPr="006848FB" w:rsidRDefault="005B2F47" w:rsidP="00FE29B2">
            <w:pPr>
              <w:spacing w:after="0" w:line="240" w:lineRule="auto"/>
              <w:jc w:val="right"/>
              <w:rPr>
                <w:rFonts w:ascii="Calibri" w:eastAsia="Times New Roman" w:hAnsi="Calibri" w:cs="Times New Roman"/>
                <w:b/>
                <w:bCs/>
                <w:color w:val="000000"/>
                <w:sz w:val="20"/>
                <w:szCs w:val="20"/>
                <w:lang w:eastAsia="en-GB"/>
              </w:rPr>
            </w:pPr>
            <w:r w:rsidRPr="006848FB">
              <w:rPr>
                <w:rFonts w:ascii="Calibri" w:eastAsia="Times New Roman" w:hAnsi="Calibri" w:cs="Times New Roman"/>
                <w:b/>
                <w:bCs/>
                <w:color w:val="000000"/>
                <w:sz w:val="20"/>
                <w:szCs w:val="20"/>
                <w:lang w:eastAsia="en-GB"/>
              </w:rPr>
              <w:t>496</w:t>
            </w:r>
          </w:p>
        </w:tc>
        <w:tc>
          <w:tcPr>
            <w:tcW w:w="708" w:type="dxa"/>
            <w:gridSpan w:val="2"/>
            <w:tcBorders>
              <w:top w:val="nil"/>
              <w:left w:val="single" w:sz="4" w:space="0" w:color="979991"/>
              <w:bottom w:val="single" w:sz="4" w:space="0" w:color="979991"/>
              <w:right w:val="nil"/>
            </w:tcBorders>
            <w:shd w:val="clear" w:color="000000" w:fill="FFFFFF"/>
            <w:hideMark/>
          </w:tcPr>
          <w:p w14:paraId="0742A466" w14:textId="77777777" w:rsidR="005B2F47" w:rsidRPr="006848FB" w:rsidRDefault="005B2F47" w:rsidP="00FE29B2">
            <w:pPr>
              <w:spacing w:after="0" w:line="240" w:lineRule="auto"/>
              <w:jc w:val="right"/>
              <w:rPr>
                <w:rFonts w:ascii="Calibri" w:eastAsia="Times New Roman" w:hAnsi="Calibri" w:cs="Times New Roman"/>
                <w:b/>
                <w:bCs/>
                <w:color w:val="757171"/>
                <w:sz w:val="20"/>
                <w:szCs w:val="20"/>
                <w:lang w:eastAsia="en-GB"/>
              </w:rPr>
            </w:pPr>
            <w:r w:rsidRPr="006848FB">
              <w:rPr>
                <w:rFonts w:ascii="Calibri" w:eastAsia="Times New Roman" w:hAnsi="Calibri" w:cs="Times New Roman"/>
                <w:b/>
                <w:bCs/>
                <w:color w:val="757171"/>
                <w:sz w:val="20"/>
                <w:szCs w:val="20"/>
                <w:lang w:eastAsia="en-GB"/>
              </w:rPr>
              <w:t>477</w:t>
            </w:r>
          </w:p>
        </w:tc>
        <w:tc>
          <w:tcPr>
            <w:tcW w:w="708" w:type="dxa"/>
            <w:gridSpan w:val="2"/>
            <w:tcBorders>
              <w:top w:val="nil"/>
              <w:left w:val="single" w:sz="4" w:space="0" w:color="979991"/>
              <w:bottom w:val="single" w:sz="4" w:space="0" w:color="979991"/>
              <w:right w:val="nil"/>
            </w:tcBorders>
            <w:shd w:val="clear" w:color="000000" w:fill="FFFFFF"/>
            <w:hideMark/>
          </w:tcPr>
          <w:p w14:paraId="22A98166" w14:textId="77777777" w:rsidR="005B2F47" w:rsidRPr="006848FB" w:rsidRDefault="005B2F47" w:rsidP="00FE29B2">
            <w:pPr>
              <w:spacing w:after="0" w:line="240" w:lineRule="auto"/>
              <w:jc w:val="right"/>
              <w:rPr>
                <w:rFonts w:ascii="Calibri" w:eastAsia="Times New Roman" w:hAnsi="Calibri" w:cs="Times New Roman"/>
                <w:b/>
                <w:bCs/>
                <w:color w:val="AEAAAA"/>
                <w:sz w:val="20"/>
                <w:szCs w:val="20"/>
                <w:lang w:eastAsia="en-GB"/>
              </w:rPr>
            </w:pPr>
            <w:r w:rsidRPr="006848FB">
              <w:rPr>
                <w:rFonts w:ascii="Calibri" w:eastAsia="Times New Roman" w:hAnsi="Calibri" w:cs="Times New Roman"/>
                <w:b/>
                <w:bCs/>
                <w:color w:val="AEAAAA"/>
                <w:sz w:val="20"/>
                <w:szCs w:val="20"/>
                <w:lang w:eastAsia="en-GB"/>
              </w:rPr>
              <w:t>450</w:t>
            </w:r>
          </w:p>
        </w:tc>
        <w:tc>
          <w:tcPr>
            <w:tcW w:w="708" w:type="dxa"/>
            <w:gridSpan w:val="2"/>
            <w:tcBorders>
              <w:top w:val="nil"/>
              <w:left w:val="single" w:sz="4" w:space="0" w:color="979991"/>
              <w:bottom w:val="single" w:sz="4" w:space="0" w:color="979991"/>
              <w:right w:val="nil"/>
            </w:tcBorders>
            <w:shd w:val="clear" w:color="000000" w:fill="FFFFFF"/>
            <w:hideMark/>
          </w:tcPr>
          <w:p w14:paraId="5BD5DD33" w14:textId="77777777" w:rsidR="005B2F47" w:rsidRPr="006848FB" w:rsidRDefault="005B2F47" w:rsidP="00FE29B2">
            <w:pPr>
              <w:spacing w:after="0" w:line="240" w:lineRule="auto"/>
              <w:jc w:val="right"/>
              <w:rPr>
                <w:rFonts w:ascii="Calibri" w:eastAsia="Times New Roman" w:hAnsi="Calibri" w:cs="Times New Roman"/>
                <w:b/>
                <w:bCs/>
                <w:color w:val="000000"/>
                <w:sz w:val="20"/>
                <w:szCs w:val="20"/>
                <w:lang w:eastAsia="en-GB"/>
              </w:rPr>
            </w:pPr>
            <w:r w:rsidRPr="006848FB">
              <w:rPr>
                <w:rFonts w:ascii="Calibri" w:eastAsia="Times New Roman" w:hAnsi="Calibri" w:cs="Times New Roman"/>
                <w:b/>
                <w:bCs/>
                <w:color w:val="000000"/>
                <w:sz w:val="20"/>
                <w:szCs w:val="20"/>
                <w:lang w:eastAsia="en-GB"/>
              </w:rPr>
              <w:t>1,915</w:t>
            </w:r>
          </w:p>
        </w:tc>
        <w:tc>
          <w:tcPr>
            <w:tcW w:w="708" w:type="dxa"/>
            <w:gridSpan w:val="2"/>
            <w:tcBorders>
              <w:top w:val="nil"/>
              <w:left w:val="single" w:sz="4" w:space="0" w:color="979991"/>
              <w:bottom w:val="single" w:sz="4" w:space="0" w:color="979991"/>
              <w:right w:val="nil"/>
            </w:tcBorders>
            <w:shd w:val="clear" w:color="000000" w:fill="FFFFFF"/>
            <w:hideMark/>
          </w:tcPr>
          <w:p w14:paraId="3693E1BE" w14:textId="77777777" w:rsidR="005B2F47" w:rsidRPr="006848FB" w:rsidRDefault="005B2F47" w:rsidP="00FE29B2">
            <w:pPr>
              <w:spacing w:after="0" w:line="240" w:lineRule="auto"/>
              <w:jc w:val="right"/>
              <w:rPr>
                <w:rFonts w:ascii="Calibri" w:eastAsia="Times New Roman" w:hAnsi="Calibri" w:cs="Times New Roman"/>
                <w:b/>
                <w:bCs/>
                <w:color w:val="757171"/>
                <w:sz w:val="20"/>
                <w:szCs w:val="20"/>
                <w:lang w:eastAsia="en-GB"/>
              </w:rPr>
            </w:pPr>
            <w:r w:rsidRPr="006848FB">
              <w:rPr>
                <w:rFonts w:ascii="Calibri" w:eastAsia="Times New Roman" w:hAnsi="Calibri" w:cs="Times New Roman"/>
                <w:b/>
                <w:bCs/>
                <w:color w:val="757171"/>
                <w:sz w:val="20"/>
                <w:szCs w:val="20"/>
                <w:lang w:eastAsia="en-GB"/>
              </w:rPr>
              <w:t>1,835</w:t>
            </w:r>
          </w:p>
        </w:tc>
        <w:tc>
          <w:tcPr>
            <w:tcW w:w="708" w:type="dxa"/>
            <w:gridSpan w:val="2"/>
            <w:tcBorders>
              <w:top w:val="nil"/>
              <w:left w:val="single" w:sz="4" w:space="0" w:color="979991"/>
              <w:bottom w:val="single" w:sz="4" w:space="0" w:color="979991"/>
              <w:right w:val="nil"/>
            </w:tcBorders>
            <w:shd w:val="clear" w:color="000000" w:fill="FFFFFF"/>
            <w:hideMark/>
          </w:tcPr>
          <w:p w14:paraId="6248054C" w14:textId="77777777" w:rsidR="005B2F47" w:rsidRPr="006848FB" w:rsidRDefault="005B2F47" w:rsidP="00FE29B2">
            <w:pPr>
              <w:spacing w:after="0" w:line="240" w:lineRule="auto"/>
              <w:jc w:val="right"/>
              <w:rPr>
                <w:rFonts w:ascii="Calibri" w:eastAsia="Times New Roman" w:hAnsi="Calibri" w:cs="Times New Roman"/>
                <w:b/>
                <w:bCs/>
                <w:color w:val="AEAAAA"/>
                <w:sz w:val="20"/>
                <w:szCs w:val="20"/>
                <w:lang w:eastAsia="en-GB"/>
              </w:rPr>
            </w:pPr>
            <w:r w:rsidRPr="006848FB">
              <w:rPr>
                <w:rFonts w:ascii="Calibri" w:eastAsia="Times New Roman" w:hAnsi="Calibri" w:cs="Times New Roman"/>
                <w:b/>
                <w:bCs/>
                <w:color w:val="AEAAAA"/>
                <w:sz w:val="20"/>
                <w:szCs w:val="20"/>
                <w:lang w:eastAsia="en-GB"/>
              </w:rPr>
              <w:t>1,772</w:t>
            </w:r>
          </w:p>
        </w:tc>
        <w:tc>
          <w:tcPr>
            <w:tcW w:w="708" w:type="dxa"/>
            <w:gridSpan w:val="2"/>
            <w:tcBorders>
              <w:top w:val="nil"/>
              <w:left w:val="single" w:sz="4" w:space="0" w:color="979991"/>
              <w:bottom w:val="single" w:sz="4" w:space="0" w:color="979991"/>
              <w:right w:val="single" w:sz="4" w:space="0" w:color="979991"/>
            </w:tcBorders>
            <w:shd w:val="clear" w:color="000000" w:fill="FFFFFF"/>
            <w:hideMark/>
          </w:tcPr>
          <w:p w14:paraId="00001532" w14:textId="77777777" w:rsidR="005B2F47" w:rsidRPr="006848FB" w:rsidRDefault="005B2F47" w:rsidP="00FE29B2">
            <w:pPr>
              <w:spacing w:after="0" w:line="240" w:lineRule="auto"/>
              <w:jc w:val="right"/>
              <w:rPr>
                <w:rFonts w:ascii="Calibri" w:eastAsia="Times New Roman" w:hAnsi="Calibri" w:cs="Times New Roman"/>
                <w:b/>
                <w:bCs/>
                <w:color w:val="000000"/>
                <w:sz w:val="20"/>
                <w:szCs w:val="20"/>
                <w:lang w:eastAsia="en-GB"/>
              </w:rPr>
            </w:pPr>
            <w:r w:rsidRPr="006848FB">
              <w:rPr>
                <w:rFonts w:ascii="Calibri" w:eastAsia="Times New Roman" w:hAnsi="Calibri" w:cs="Times New Roman"/>
                <w:b/>
                <w:bCs/>
                <w:color w:val="000000"/>
                <w:sz w:val="20"/>
                <w:szCs w:val="20"/>
                <w:lang w:eastAsia="en-GB"/>
              </w:rPr>
              <w:t>1,063</w:t>
            </w:r>
          </w:p>
        </w:tc>
        <w:tc>
          <w:tcPr>
            <w:tcW w:w="708" w:type="dxa"/>
            <w:gridSpan w:val="2"/>
            <w:tcBorders>
              <w:top w:val="nil"/>
              <w:left w:val="nil"/>
              <w:bottom w:val="single" w:sz="4" w:space="0" w:color="979991"/>
              <w:right w:val="single" w:sz="4" w:space="0" w:color="979991"/>
            </w:tcBorders>
            <w:shd w:val="clear" w:color="000000" w:fill="FFFFFF"/>
            <w:hideMark/>
          </w:tcPr>
          <w:p w14:paraId="1E39D7D0" w14:textId="77777777" w:rsidR="005B2F47" w:rsidRPr="006848FB" w:rsidRDefault="005B2F47" w:rsidP="00FE29B2">
            <w:pPr>
              <w:spacing w:after="0" w:line="240" w:lineRule="auto"/>
              <w:jc w:val="right"/>
              <w:rPr>
                <w:rFonts w:ascii="Calibri" w:eastAsia="Times New Roman" w:hAnsi="Calibri" w:cs="Times New Roman"/>
                <w:b/>
                <w:bCs/>
                <w:color w:val="757171"/>
                <w:sz w:val="20"/>
                <w:szCs w:val="20"/>
                <w:lang w:eastAsia="en-GB"/>
              </w:rPr>
            </w:pPr>
            <w:r w:rsidRPr="006848FB">
              <w:rPr>
                <w:rFonts w:ascii="Calibri" w:eastAsia="Times New Roman" w:hAnsi="Calibri" w:cs="Times New Roman"/>
                <w:b/>
                <w:bCs/>
                <w:color w:val="757171"/>
                <w:sz w:val="20"/>
                <w:szCs w:val="20"/>
                <w:lang w:eastAsia="en-GB"/>
              </w:rPr>
              <w:t>1,027</w:t>
            </w:r>
          </w:p>
        </w:tc>
        <w:tc>
          <w:tcPr>
            <w:tcW w:w="708" w:type="dxa"/>
            <w:gridSpan w:val="2"/>
            <w:tcBorders>
              <w:top w:val="nil"/>
              <w:left w:val="nil"/>
              <w:bottom w:val="single" w:sz="4" w:space="0" w:color="979991"/>
              <w:right w:val="single" w:sz="4" w:space="0" w:color="979991"/>
            </w:tcBorders>
            <w:shd w:val="clear" w:color="000000" w:fill="FFFFFF"/>
            <w:hideMark/>
          </w:tcPr>
          <w:p w14:paraId="2C190654" w14:textId="77777777" w:rsidR="005B2F47" w:rsidRPr="006848FB" w:rsidRDefault="005B2F47" w:rsidP="00FE29B2">
            <w:pPr>
              <w:spacing w:after="0" w:line="240" w:lineRule="auto"/>
              <w:jc w:val="right"/>
              <w:rPr>
                <w:rFonts w:ascii="Calibri" w:eastAsia="Times New Roman" w:hAnsi="Calibri" w:cs="Times New Roman"/>
                <w:b/>
                <w:bCs/>
                <w:color w:val="AEAAAA"/>
                <w:sz w:val="20"/>
                <w:szCs w:val="20"/>
                <w:lang w:eastAsia="en-GB"/>
              </w:rPr>
            </w:pPr>
            <w:r w:rsidRPr="006848FB">
              <w:rPr>
                <w:rFonts w:ascii="Calibri" w:eastAsia="Times New Roman" w:hAnsi="Calibri" w:cs="Times New Roman"/>
                <w:b/>
                <w:bCs/>
                <w:color w:val="AEAAAA"/>
                <w:sz w:val="20"/>
                <w:szCs w:val="20"/>
                <w:lang w:eastAsia="en-GB"/>
              </w:rPr>
              <w:t>972</w:t>
            </w:r>
          </w:p>
        </w:tc>
      </w:tr>
    </w:tbl>
    <w:p w14:paraId="4CACFEFF" w14:textId="77777777" w:rsidR="005B2F47" w:rsidRDefault="005B2F47" w:rsidP="005B2F47">
      <w:pPr>
        <w:shd w:val="clear" w:color="auto" w:fill="FFFFFF"/>
        <w:spacing w:after="120" w:line="240" w:lineRule="auto"/>
        <w:ind w:left="142"/>
        <w:rPr>
          <w:rFonts w:ascii="Arial" w:eastAsia="Times New Roman" w:hAnsi="Arial" w:cs="Arial"/>
          <w:b/>
          <w:sz w:val="18"/>
          <w:szCs w:val="18"/>
          <w:lang w:eastAsia="en-GB"/>
        </w:rPr>
      </w:pPr>
    </w:p>
    <w:p w14:paraId="23BF6AEF" w14:textId="0473E700" w:rsidR="005B2F47" w:rsidRPr="00360F30" w:rsidRDefault="006848FB" w:rsidP="005B2F47">
      <w:pPr>
        <w:shd w:val="clear" w:color="auto" w:fill="FFFFFF"/>
        <w:spacing w:after="120" w:line="240" w:lineRule="auto"/>
        <w:ind w:left="142"/>
        <w:rPr>
          <w:rFonts w:ascii="Arial" w:eastAsia="Times New Roman" w:hAnsi="Arial" w:cs="Arial"/>
          <w:sz w:val="18"/>
          <w:szCs w:val="18"/>
          <w:lang w:eastAsia="en-GB"/>
        </w:rPr>
      </w:pPr>
      <w:r>
        <w:rPr>
          <w:rFonts w:ascii="Arial" w:eastAsia="Times New Roman" w:hAnsi="Arial" w:cs="Arial"/>
          <w:b/>
          <w:sz w:val="18"/>
          <w:szCs w:val="18"/>
          <w:lang w:eastAsia="en-GB"/>
        </w:rPr>
        <w:t>B</w:t>
      </w:r>
      <w:r w:rsidR="005B2F47" w:rsidRPr="00360F30">
        <w:rPr>
          <w:rFonts w:ascii="Arial" w:eastAsia="Times New Roman" w:hAnsi="Arial" w:cs="Arial"/>
          <w:b/>
          <w:sz w:val="18"/>
          <w:szCs w:val="18"/>
          <w:lang w:eastAsia="en-GB"/>
        </w:rPr>
        <w:t>onus Pay</w:t>
      </w:r>
      <w:r w:rsidR="005B2F47" w:rsidRPr="00360F30">
        <w:rPr>
          <w:rFonts w:ascii="Arial" w:eastAsia="Times New Roman" w:hAnsi="Arial" w:cs="Arial"/>
          <w:sz w:val="18"/>
          <w:szCs w:val="18"/>
          <w:lang w:eastAsia="en-GB"/>
        </w:rPr>
        <w:t xml:space="preserve"> </w:t>
      </w:r>
    </w:p>
    <w:tbl>
      <w:tblPr>
        <w:tblW w:w="13892" w:type="dxa"/>
        <w:tblLook w:val="04A0" w:firstRow="1" w:lastRow="0" w:firstColumn="1" w:lastColumn="0" w:noHBand="0" w:noVBand="1"/>
      </w:tblPr>
      <w:tblGrid>
        <w:gridCol w:w="11"/>
        <w:gridCol w:w="1407"/>
        <w:gridCol w:w="1276"/>
        <w:gridCol w:w="1134"/>
        <w:gridCol w:w="1134"/>
        <w:gridCol w:w="567"/>
        <w:gridCol w:w="425"/>
        <w:gridCol w:w="992"/>
        <w:gridCol w:w="425"/>
        <w:gridCol w:w="709"/>
        <w:gridCol w:w="992"/>
        <w:gridCol w:w="1276"/>
        <w:gridCol w:w="1276"/>
        <w:gridCol w:w="992"/>
        <w:gridCol w:w="1276"/>
      </w:tblGrid>
      <w:tr w:rsidR="005B2F47" w:rsidRPr="00360F30" w14:paraId="2A0470D1" w14:textId="77777777" w:rsidTr="006848FB">
        <w:trPr>
          <w:gridAfter w:val="6"/>
          <w:wAfter w:w="6521" w:type="dxa"/>
          <w:trHeight w:val="290"/>
        </w:trPr>
        <w:tc>
          <w:tcPr>
            <w:tcW w:w="7371" w:type="dxa"/>
            <w:gridSpan w:val="9"/>
            <w:tcBorders>
              <w:top w:val="nil"/>
              <w:left w:val="nil"/>
              <w:bottom w:val="nil"/>
              <w:right w:val="nil"/>
            </w:tcBorders>
            <w:shd w:val="clear" w:color="auto" w:fill="auto"/>
            <w:noWrap/>
            <w:vAlign w:val="center"/>
            <w:hideMark/>
          </w:tcPr>
          <w:p w14:paraId="017614B1" w14:textId="6A66EF26" w:rsidR="005B2F47" w:rsidRPr="00360F30" w:rsidRDefault="005B2F47" w:rsidP="006848FB">
            <w:pPr>
              <w:spacing w:after="0" w:line="240" w:lineRule="auto"/>
              <w:rPr>
                <w:rFonts w:ascii="Arial" w:eastAsia="Times New Roman" w:hAnsi="Arial" w:cs="Arial"/>
                <w:color w:val="000000"/>
                <w:sz w:val="18"/>
                <w:szCs w:val="18"/>
                <w:lang w:eastAsia="en-GB"/>
              </w:rPr>
            </w:pPr>
            <w:r>
              <w:rPr>
                <w:rFonts w:ascii="Arial" w:hAnsi="Arial" w:cs="Arial"/>
                <w:color w:val="000000"/>
                <w:sz w:val="18"/>
                <w:szCs w:val="18"/>
              </w:rPr>
              <w:t>Difference in bonus pay: Mean 24.97%</w:t>
            </w:r>
            <w:r w:rsidR="006848FB">
              <w:rPr>
                <w:rFonts w:ascii="Arial" w:hAnsi="Arial" w:cs="Arial"/>
                <w:color w:val="000000"/>
                <w:sz w:val="18"/>
                <w:szCs w:val="18"/>
              </w:rPr>
              <w:t xml:space="preserve">    /    Difference in bonus pay: Median 0.00%</w:t>
            </w:r>
          </w:p>
        </w:tc>
      </w:tr>
      <w:tr w:rsidR="005B2F47" w:rsidRPr="00360F30" w14:paraId="591AB589" w14:textId="77777777" w:rsidTr="006848FB">
        <w:trPr>
          <w:gridAfter w:val="9"/>
          <w:wAfter w:w="8363" w:type="dxa"/>
          <w:trHeight w:val="290"/>
        </w:trPr>
        <w:tc>
          <w:tcPr>
            <w:tcW w:w="5529" w:type="dxa"/>
            <w:gridSpan w:val="6"/>
            <w:tcBorders>
              <w:top w:val="nil"/>
              <w:left w:val="nil"/>
              <w:bottom w:val="nil"/>
              <w:right w:val="nil"/>
            </w:tcBorders>
            <w:shd w:val="clear" w:color="auto" w:fill="auto"/>
            <w:noWrap/>
            <w:vAlign w:val="center"/>
            <w:hideMark/>
          </w:tcPr>
          <w:p w14:paraId="0768C358" w14:textId="1652AEEA" w:rsidR="005B2F47" w:rsidRPr="00360F30" w:rsidRDefault="005B2F47" w:rsidP="00FE29B2">
            <w:pPr>
              <w:spacing w:after="0" w:line="240" w:lineRule="auto"/>
              <w:rPr>
                <w:rFonts w:ascii="Arial" w:eastAsia="Times New Roman" w:hAnsi="Arial" w:cs="Arial"/>
                <w:color w:val="000000"/>
                <w:sz w:val="18"/>
                <w:szCs w:val="18"/>
                <w:lang w:eastAsia="en-GB"/>
              </w:rPr>
            </w:pPr>
          </w:p>
        </w:tc>
      </w:tr>
      <w:tr w:rsidR="005B2F47" w:rsidRPr="000155BB" w14:paraId="38872252" w14:textId="77777777" w:rsidTr="00FE29B2">
        <w:trPr>
          <w:gridBefore w:val="1"/>
          <w:wBefore w:w="11" w:type="dxa"/>
          <w:trHeight w:val="500"/>
        </w:trPr>
        <w:tc>
          <w:tcPr>
            <w:tcW w:w="1407" w:type="dxa"/>
            <w:tcBorders>
              <w:top w:val="nil"/>
              <w:left w:val="single" w:sz="8" w:space="0" w:color="auto"/>
              <w:bottom w:val="single" w:sz="8" w:space="0" w:color="auto"/>
              <w:right w:val="single" w:sz="8" w:space="0" w:color="auto"/>
            </w:tcBorders>
            <w:shd w:val="clear" w:color="000000" w:fill="0070C0"/>
            <w:vAlign w:val="center"/>
            <w:hideMark/>
          </w:tcPr>
          <w:p w14:paraId="70B3318E"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Male</w:t>
            </w:r>
          </w:p>
        </w:tc>
        <w:tc>
          <w:tcPr>
            <w:tcW w:w="1276" w:type="dxa"/>
            <w:tcBorders>
              <w:top w:val="nil"/>
              <w:left w:val="nil"/>
              <w:bottom w:val="single" w:sz="8" w:space="0" w:color="auto"/>
              <w:right w:val="single" w:sz="8" w:space="0" w:color="auto"/>
            </w:tcBorders>
            <w:shd w:val="clear" w:color="000000" w:fill="0070C0"/>
            <w:vAlign w:val="center"/>
            <w:hideMark/>
          </w:tcPr>
          <w:p w14:paraId="25810295" w14:textId="77777777" w:rsidR="005B2F47" w:rsidRPr="000155BB" w:rsidRDefault="005B2F47" w:rsidP="00FE29B2">
            <w:pPr>
              <w:spacing w:after="0" w:line="240" w:lineRule="auto"/>
              <w:jc w:val="center"/>
              <w:rPr>
                <w:rFonts w:ascii="Calibri" w:eastAsia="Times New Roman" w:hAnsi="Calibri" w:cs="Times New Roman"/>
                <w:color w:val="FFFFFF"/>
                <w:sz w:val="18"/>
                <w:szCs w:val="18"/>
                <w:lang w:eastAsia="en-GB"/>
              </w:rPr>
            </w:pPr>
            <w:r w:rsidRPr="000155BB">
              <w:rPr>
                <w:rFonts w:ascii="Calibri" w:eastAsia="Times New Roman" w:hAnsi="Calibri" w:cs="Times New Roman"/>
                <w:color w:val="FFFFFF"/>
                <w:sz w:val="18"/>
                <w:szCs w:val="18"/>
                <w:lang w:eastAsia="en-GB"/>
              </w:rPr>
              <w:t xml:space="preserve">Avg. Pay </w:t>
            </w:r>
          </w:p>
        </w:tc>
        <w:tc>
          <w:tcPr>
            <w:tcW w:w="1134" w:type="dxa"/>
            <w:tcBorders>
              <w:top w:val="nil"/>
              <w:left w:val="nil"/>
              <w:bottom w:val="single" w:sz="8" w:space="0" w:color="auto"/>
              <w:right w:val="single" w:sz="8" w:space="0" w:color="auto"/>
            </w:tcBorders>
            <w:shd w:val="clear" w:color="000000" w:fill="0070C0"/>
            <w:vAlign w:val="center"/>
            <w:hideMark/>
          </w:tcPr>
          <w:p w14:paraId="614CDA7B" w14:textId="77777777" w:rsidR="005B2F47" w:rsidRPr="000155BB" w:rsidRDefault="005B2F47" w:rsidP="00FE29B2">
            <w:pPr>
              <w:spacing w:after="0" w:line="240" w:lineRule="auto"/>
              <w:jc w:val="center"/>
              <w:rPr>
                <w:rFonts w:ascii="Calibri" w:eastAsia="Times New Roman" w:hAnsi="Calibri" w:cs="Times New Roman"/>
                <w:color w:val="FFFFFF"/>
                <w:sz w:val="18"/>
                <w:szCs w:val="18"/>
                <w:lang w:eastAsia="en-GB"/>
              </w:rPr>
            </w:pPr>
            <w:r w:rsidRPr="000155BB">
              <w:rPr>
                <w:rFonts w:ascii="Calibri" w:eastAsia="Times New Roman" w:hAnsi="Calibri" w:cs="Times New Roman"/>
                <w:color w:val="FFFFFF"/>
                <w:sz w:val="18"/>
                <w:szCs w:val="18"/>
                <w:lang w:eastAsia="en-GB"/>
              </w:rPr>
              <w:t xml:space="preserve">Median Pay </w:t>
            </w:r>
          </w:p>
        </w:tc>
        <w:tc>
          <w:tcPr>
            <w:tcW w:w="1134" w:type="dxa"/>
            <w:tcBorders>
              <w:top w:val="nil"/>
              <w:left w:val="nil"/>
              <w:bottom w:val="single" w:sz="8" w:space="0" w:color="auto"/>
              <w:right w:val="single" w:sz="8" w:space="0" w:color="auto"/>
            </w:tcBorders>
            <w:shd w:val="clear" w:color="000000" w:fill="0070C0"/>
            <w:vAlign w:val="center"/>
            <w:hideMark/>
          </w:tcPr>
          <w:p w14:paraId="5C667E0B"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Female</w:t>
            </w:r>
          </w:p>
        </w:tc>
        <w:tc>
          <w:tcPr>
            <w:tcW w:w="992" w:type="dxa"/>
            <w:gridSpan w:val="2"/>
            <w:tcBorders>
              <w:top w:val="nil"/>
              <w:left w:val="nil"/>
              <w:bottom w:val="single" w:sz="8" w:space="0" w:color="auto"/>
              <w:right w:val="single" w:sz="8" w:space="0" w:color="auto"/>
            </w:tcBorders>
            <w:shd w:val="clear" w:color="000000" w:fill="0070C0"/>
            <w:vAlign w:val="center"/>
            <w:hideMark/>
          </w:tcPr>
          <w:p w14:paraId="62FE5245" w14:textId="77777777" w:rsidR="005B2F47" w:rsidRPr="000155BB" w:rsidRDefault="005B2F47" w:rsidP="00FE29B2">
            <w:pPr>
              <w:spacing w:after="0" w:line="240" w:lineRule="auto"/>
              <w:jc w:val="center"/>
              <w:rPr>
                <w:rFonts w:ascii="Calibri" w:eastAsia="Times New Roman" w:hAnsi="Calibri" w:cs="Times New Roman"/>
                <w:color w:val="FFFFFF"/>
                <w:sz w:val="18"/>
                <w:szCs w:val="18"/>
                <w:lang w:eastAsia="en-GB"/>
              </w:rPr>
            </w:pPr>
            <w:r w:rsidRPr="000155BB">
              <w:rPr>
                <w:rFonts w:ascii="Calibri" w:eastAsia="Times New Roman" w:hAnsi="Calibri" w:cs="Times New Roman"/>
                <w:color w:val="FFFFFF"/>
                <w:sz w:val="18"/>
                <w:szCs w:val="18"/>
                <w:lang w:eastAsia="en-GB"/>
              </w:rPr>
              <w:t xml:space="preserve">Avg. Pay </w:t>
            </w:r>
          </w:p>
        </w:tc>
        <w:tc>
          <w:tcPr>
            <w:tcW w:w="992" w:type="dxa"/>
            <w:tcBorders>
              <w:top w:val="nil"/>
              <w:left w:val="nil"/>
              <w:bottom w:val="single" w:sz="8" w:space="0" w:color="auto"/>
              <w:right w:val="single" w:sz="8" w:space="0" w:color="auto"/>
            </w:tcBorders>
            <w:shd w:val="clear" w:color="000000" w:fill="0070C0"/>
            <w:vAlign w:val="center"/>
            <w:hideMark/>
          </w:tcPr>
          <w:p w14:paraId="51A71EF2" w14:textId="77777777" w:rsidR="005B2F47" w:rsidRPr="000155BB" w:rsidRDefault="005B2F47" w:rsidP="00FE29B2">
            <w:pPr>
              <w:spacing w:after="0" w:line="240" w:lineRule="auto"/>
              <w:jc w:val="center"/>
              <w:rPr>
                <w:rFonts w:ascii="Calibri" w:eastAsia="Times New Roman" w:hAnsi="Calibri" w:cs="Times New Roman"/>
                <w:color w:val="FFFFFF"/>
                <w:sz w:val="18"/>
                <w:szCs w:val="18"/>
                <w:lang w:eastAsia="en-GB"/>
              </w:rPr>
            </w:pPr>
            <w:r w:rsidRPr="000155BB">
              <w:rPr>
                <w:rFonts w:ascii="Calibri" w:eastAsia="Times New Roman" w:hAnsi="Calibri" w:cs="Times New Roman"/>
                <w:color w:val="FFFFFF"/>
                <w:sz w:val="18"/>
                <w:szCs w:val="18"/>
                <w:lang w:eastAsia="en-GB"/>
              </w:rPr>
              <w:t xml:space="preserve">Median Pay </w:t>
            </w:r>
          </w:p>
        </w:tc>
        <w:tc>
          <w:tcPr>
            <w:tcW w:w="1134" w:type="dxa"/>
            <w:gridSpan w:val="2"/>
            <w:tcBorders>
              <w:top w:val="nil"/>
              <w:left w:val="nil"/>
              <w:bottom w:val="single" w:sz="8" w:space="0" w:color="auto"/>
              <w:right w:val="single" w:sz="8" w:space="0" w:color="auto"/>
            </w:tcBorders>
            <w:shd w:val="clear" w:color="000000" w:fill="0070C0"/>
            <w:vAlign w:val="center"/>
            <w:hideMark/>
          </w:tcPr>
          <w:p w14:paraId="135B09C0"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Difference</w:t>
            </w:r>
          </w:p>
        </w:tc>
        <w:tc>
          <w:tcPr>
            <w:tcW w:w="992" w:type="dxa"/>
            <w:tcBorders>
              <w:top w:val="nil"/>
              <w:left w:val="nil"/>
              <w:bottom w:val="single" w:sz="8" w:space="0" w:color="auto"/>
              <w:right w:val="single" w:sz="8" w:space="0" w:color="auto"/>
            </w:tcBorders>
            <w:shd w:val="clear" w:color="000000" w:fill="0070C0"/>
            <w:vAlign w:val="center"/>
            <w:hideMark/>
          </w:tcPr>
          <w:p w14:paraId="2691CA71" w14:textId="77777777" w:rsidR="005B2F47" w:rsidRPr="000155BB" w:rsidRDefault="005B2F47" w:rsidP="00FE29B2">
            <w:pPr>
              <w:spacing w:after="0" w:line="240" w:lineRule="auto"/>
              <w:jc w:val="center"/>
              <w:rPr>
                <w:rFonts w:ascii="Calibri" w:eastAsia="Times New Roman" w:hAnsi="Calibri" w:cs="Times New Roman"/>
                <w:color w:val="FFFFFF"/>
                <w:sz w:val="18"/>
                <w:szCs w:val="18"/>
                <w:lang w:eastAsia="en-GB"/>
              </w:rPr>
            </w:pPr>
            <w:r w:rsidRPr="000155BB">
              <w:rPr>
                <w:rFonts w:ascii="Calibri" w:eastAsia="Times New Roman" w:hAnsi="Calibri" w:cs="Times New Roman"/>
                <w:color w:val="FFFFFF"/>
                <w:sz w:val="18"/>
                <w:szCs w:val="18"/>
                <w:lang w:eastAsia="en-GB"/>
              </w:rPr>
              <w:t xml:space="preserve">Avg. Pay </w:t>
            </w:r>
          </w:p>
        </w:tc>
        <w:tc>
          <w:tcPr>
            <w:tcW w:w="1276" w:type="dxa"/>
            <w:tcBorders>
              <w:top w:val="nil"/>
              <w:left w:val="nil"/>
              <w:bottom w:val="single" w:sz="8" w:space="0" w:color="auto"/>
              <w:right w:val="single" w:sz="8" w:space="0" w:color="auto"/>
            </w:tcBorders>
            <w:shd w:val="clear" w:color="000000" w:fill="0070C0"/>
            <w:vAlign w:val="center"/>
            <w:hideMark/>
          </w:tcPr>
          <w:p w14:paraId="421013AA" w14:textId="77777777" w:rsidR="005B2F47" w:rsidRPr="000155BB" w:rsidRDefault="005B2F47" w:rsidP="00FE29B2">
            <w:pPr>
              <w:spacing w:after="0" w:line="240" w:lineRule="auto"/>
              <w:jc w:val="center"/>
              <w:rPr>
                <w:rFonts w:ascii="Calibri" w:eastAsia="Times New Roman" w:hAnsi="Calibri" w:cs="Times New Roman"/>
                <w:color w:val="FFFFFF"/>
                <w:sz w:val="18"/>
                <w:szCs w:val="18"/>
                <w:lang w:eastAsia="en-GB"/>
              </w:rPr>
            </w:pPr>
            <w:r w:rsidRPr="000155BB">
              <w:rPr>
                <w:rFonts w:ascii="Calibri" w:eastAsia="Times New Roman" w:hAnsi="Calibri" w:cs="Times New Roman"/>
                <w:color w:val="FFFFFF"/>
                <w:sz w:val="18"/>
                <w:szCs w:val="18"/>
                <w:lang w:eastAsia="en-GB"/>
              </w:rPr>
              <w:t xml:space="preserve">Median Pay </w:t>
            </w:r>
          </w:p>
        </w:tc>
        <w:tc>
          <w:tcPr>
            <w:tcW w:w="1276" w:type="dxa"/>
            <w:tcBorders>
              <w:top w:val="nil"/>
              <w:left w:val="nil"/>
              <w:bottom w:val="single" w:sz="8" w:space="0" w:color="auto"/>
              <w:right w:val="single" w:sz="8" w:space="0" w:color="auto"/>
            </w:tcBorders>
            <w:shd w:val="clear" w:color="000000" w:fill="0070C0"/>
            <w:vAlign w:val="center"/>
            <w:hideMark/>
          </w:tcPr>
          <w:p w14:paraId="7DCF2696"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Pay Gap %</w:t>
            </w:r>
          </w:p>
        </w:tc>
        <w:tc>
          <w:tcPr>
            <w:tcW w:w="992" w:type="dxa"/>
            <w:tcBorders>
              <w:top w:val="nil"/>
              <w:left w:val="nil"/>
              <w:bottom w:val="single" w:sz="8" w:space="0" w:color="auto"/>
              <w:right w:val="single" w:sz="8" w:space="0" w:color="auto"/>
            </w:tcBorders>
            <w:shd w:val="clear" w:color="000000" w:fill="0070C0"/>
            <w:vAlign w:val="center"/>
            <w:hideMark/>
          </w:tcPr>
          <w:p w14:paraId="0F0853CA" w14:textId="77777777" w:rsidR="005B2F47" w:rsidRPr="000155BB" w:rsidRDefault="005B2F47" w:rsidP="00FE29B2">
            <w:pPr>
              <w:spacing w:after="0" w:line="240" w:lineRule="auto"/>
              <w:jc w:val="center"/>
              <w:rPr>
                <w:rFonts w:ascii="Calibri" w:eastAsia="Times New Roman" w:hAnsi="Calibri" w:cs="Times New Roman"/>
                <w:color w:val="FFFFFF"/>
                <w:sz w:val="18"/>
                <w:szCs w:val="18"/>
                <w:lang w:eastAsia="en-GB"/>
              </w:rPr>
            </w:pPr>
            <w:r w:rsidRPr="000155BB">
              <w:rPr>
                <w:rFonts w:ascii="Calibri" w:eastAsia="Times New Roman" w:hAnsi="Calibri" w:cs="Times New Roman"/>
                <w:color w:val="FFFFFF"/>
                <w:sz w:val="18"/>
                <w:szCs w:val="18"/>
                <w:lang w:eastAsia="en-GB"/>
              </w:rPr>
              <w:t xml:space="preserve">Avg. Pay </w:t>
            </w:r>
          </w:p>
        </w:tc>
        <w:tc>
          <w:tcPr>
            <w:tcW w:w="1276" w:type="dxa"/>
            <w:tcBorders>
              <w:top w:val="nil"/>
              <w:left w:val="nil"/>
              <w:bottom w:val="single" w:sz="8" w:space="0" w:color="auto"/>
              <w:right w:val="single" w:sz="8" w:space="0" w:color="auto"/>
            </w:tcBorders>
            <w:shd w:val="clear" w:color="000000" w:fill="0070C0"/>
            <w:vAlign w:val="center"/>
            <w:hideMark/>
          </w:tcPr>
          <w:p w14:paraId="4D831345" w14:textId="77777777" w:rsidR="005B2F47" w:rsidRPr="000155BB" w:rsidRDefault="005B2F47" w:rsidP="00FE29B2">
            <w:pPr>
              <w:spacing w:after="0" w:line="240" w:lineRule="auto"/>
              <w:jc w:val="center"/>
              <w:rPr>
                <w:rFonts w:ascii="Calibri" w:eastAsia="Times New Roman" w:hAnsi="Calibri" w:cs="Times New Roman"/>
                <w:color w:val="FFFFFF"/>
                <w:sz w:val="18"/>
                <w:szCs w:val="18"/>
                <w:lang w:eastAsia="en-GB"/>
              </w:rPr>
            </w:pPr>
            <w:r w:rsidRPr="000155BB">
              <w:rPr>
                <w:rFonts w:ascii="Calibri" w:eastAsia="Times New Roman" w:hAnsi="Calibri" w:cs="Times New Roman"/>
                <w:color w:val="FFFFFF"/>
                <w:sz w:val="18"/>
                <w:szCs w:val="18"/>
                <w:lang w:eastAsia="en-GB"/>
              </w:rPr>
              <w:t xml:space="preserve">Median Pay </w:t>
            </w:r>
          </w:p>
        </w:tc>
      </w:tr>
      <w:tr w:rsidR="005B2F47" w:rsidRPr="000155BB" w14:paraId="61CD37E6" w14:textId="77777777" w:rsidTr="00FE29B2">
        <w:trPr>
          <w:gridBefore w:val="1"/>
          <w:wBefore w:w="11" w:type="dxa"/>
          <w:trHeight w:val="397"/>
        </w:trPr>
        <w:tc>
          <w:tcPr>
            <w:tcW w:w="1407" w:type="dxa"/>
            <w:tcBorders>
              <w:top w:val="nil"/>
              <w:left w:val="single" w:sz="8" w:space="0" w:color="auto"/>
              <w:bottom w:val="single" w:sz="8" w:space="0" w:color="auto"/>
              <w:right w:val="single" w:sz="8" w:space="0" w:color="auto"/>
            </w:tcBorders>
            <w:shd w:val="clear" w:color="000000" w:fill="0066CC"/>
            <w:vAlign w:val="center"/>
            <w:hideMark/>
          </w:tcPr>
          <w:p w14:paraId="333C7EFA"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2020 / 2021</w:t>
            </w:r>
          </w:p>
        </w:tc>
        <w:tc>
          <w:tcPr>
            <w:tcW w:w="1276" w:type="dxa"/>
            <w:tcBorders>
              <w:top w:val="nil"/>
              <w:left w:val="nil"/>
              <w:bottom w:val="single" w:sz="8" w:space="0" w:color="auto"/>
              <w:right w:val="single" w:sz="8" w:space="0" w:color="auto"/>
            </w:tcBorders>
            <w:shd w:val="clear" w:color="000000" w:fill="FFFFFF"/>
            <w:vAlign w:val="center"/>
            <w:hideMark/>
          </w:tcPr>
          <w:p w14:paraId="32E018D5"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11,970.68</w:t>
            </w:r>
          </w:p>
        </w:tc>
        <w:tc>
          <w:tcPr>
            <w:tcW w:w="1134" w:type="dxa"/>
            <w:tcBorders>
              <w:top w:val="nil"/>
              <w:left w:val="nil"/>
              <w:bottom w:val="single" w:sz="8" w:space="0" w:color="auto"/>
              <w:right w:val="single" w:sz="8" w:space="0" w:color="auto"/>
            </w:tcBorders>
            <w:shd w:val="clear" w:color="000000" w:fill="FFFFFF"/>
            <w:vAlign w:val="center"/>
            <w:hideMark/>
          </w:tcPr>
          <w:p w14:paraId="5A257F51"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9,048.00</w:t>
            </w:r>
          </w:p>
        </w:tc>
        <w:tc>
          <w:tcPr>
            <w:tcW w:w="1134" w:type="dxa"/>
            <w:tcBorders>
              <w:top w:val="nil"/>
              <w:left w:val="nil"/>
              <w:bottom w:val="single" w:sz="8" w:space="0" w:color="auto"/>
              <w:right w:val="single" w:sz="8" w:space="0" w:color="auto"/>
            </w:tcBorders>
            <w:shd w:val="clear" w:color="000000" w:fill="0066CC"/>
            <w:vAlign w:val="center"/>
            <w:hideMark/>
          </w:tcPr>
          <w:p w14:paraId="6B921B64"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2020 / 2021</w:t>
            </w:r>
          </w:p>
        </w:tc>
        <w:tc>
          <w:tcPr>
            <w:tcW w:w="992" w:type="dxa"/>
            <w:gridSpan w:val="2"/>
            <w:tcBorders>
              <w:top w:val="nil"/>
              <w:left w:val="nil"/>
              <w:bottom w:val="single" w:sz="8" w:space="0" w:color="auto"/>
              <w:right w:val="single" w:sz="8" w:space="0" w:color="auto"/>
            </w:tcBorders>
            <w:shd w:val="clear" w:color="000000" w:fill="FFFFFF"/>
            <w:vAlign w:val="center"/>
            <w:hideMark/>
          </w:tcPr>
          <w:p w14:paraId="5F31CAC8"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7,265.42</w:t>
            </w:r>
          </w:p>
        </w:tc>
        <w:tc>
          <w:tcPr>
            <w:tcW w:w="992" w:type="dxa"/>
            <w:tcBorders>
              <w:top w:val="nil"/>
              <w:left w:val="nil"/>
              <w:bottom w:val="single" w:sz="8" w:space="0" w:color="auto"/>
              <w:right w:val="single" w:sz="8" w:space="0" w:color="auto"/>
            </w:tcBorders>
            <w:shd w:val="clear" w:color="000000" w:fill="FFFFFF"/>
            <w:vAlign w:val="center"/>
            <w:hideMark/>
          </w:tcPr>
          <w:p w14:paraId="143D3373"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6,066.74</w:t>
            </w:r>
          </w:p>
        </w:tc>
        <w:tc>
          <w:tcPr>
            <w:tcW w:w="1134" w:type="dxa"/>
            <w:gridSpan w:val="2"/>
            <w:tcBorders>
              <w:top w:val="nil"/>
              <w:left w:val="nil"/>
              <w:bottom w:val="single" w:sz="8" w:space="0" w:color="auto"/>
              <w:right w:val="single" w:sz="8" w:space="0" w:color="auto"/>
            </w:tcBorders>
            <w:shd w:val="clear" w:color="000000" w:fill="0066CC"/>
            <w:vAlign w:val="center"/>
            <w:hideMark/>
          </w:tcPr>
          <w:p w14:paraId="0AEB7F9F"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2020 / 2021</w:t>
            </w:r>
          </w:p>
        </w:tc>
        <w:tc>
          <w:tcPr>
            <w:tcW w:w="992" w:type="dxa"/>
            <w:tcBorders>
              <w:top w:val="nil"/>
              <w:left w:val="nil"/>
              <w:bottom w:val="single" w:sz="8" w:space="0" w:color="auto"/>
              <w:right w:val="single" w:sz="8" w:space="0" w:color="auto"/>
            </w:tcBorders>
            <w:shd w:val="clear" w:color="000000" w:fill="FFFFFF"/>
            <w:vAlign w:val="center"/>
            <w:hideMark/>
          </w:tcPr>
          <w:p w14:paraId="078BBD20"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4,705.26</w:t>
            </w:r>
          </w:p>
        </w:tc>
        <w:tc>
          <w:tcPr>
            <w:tcW w:w="1276" w:type="dxa"/>
            <w:tcBorders>
              <w:top w:val="nil"/>
              <w:left w:val="nil"/>
              <w:bottom w:val="single" w:sz="8" w:space="0" w:color="auto"/>
              <w:right w:val="single" w:sz="8" w:space="0" w:color="auto"/>
            </w:tcBorders>
            <w:shd w:val="clear" w:color="000000" w:fill="FFFFFF"/>
            <w:vAlign w:val="center"/>
            <w:hideMark/>
          </w:tcPr>
          <w:p w14:paraId="16E3173F"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2,981.26</w:t>
            </w:r>
          </w:p>
        </w:tc>
        <w:tc>
          <w:tcPr>
            <w:tcW w:w="1276" w:type="dxa"/>
            <w:tcBorders>
              <w:top w:val="nil"/>
              <w:left w:val="nil"/>
              <w:bottom w:val="single" w:sz="8" w:space="0" w:color="auto"/>
              <w:right w:val="single" w:sz="8" w:space="0" w:color="auto"/>
            </w:tcBorders>
            <w:shd w:val="clear" w:color="000000" w:fill="0066CC"/>
            <w:vAlign w:val="center"/>
            <w:hideMark/>
          </w:tcPr>
          <w:p w14:paraId="20FF7C38"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2020 / 2021</w:t>
            </w:r>
          </w:p>
        </w:tc>
        <w:tc>
          <w:tcPr>
            <w:tcW w:w="992" w:type="dxa"/>
            <w:tcBorders>
              <w:top w:val="nil"/>
              <w:left w:val="nil"/>
              <w:bottom w:val="single" w:sz="8" w:space="0" w:color="auto"/>
              <w:right w:val="single" w:sz="8" w:space="0" w:color="auto"/>
            </w:tcBorders>
            <w:shd w:val="clear" w:color="000000" w:fill="FFFFFF"/>
            <w:vAlign w:val="center"/>
            <w:hideMark/>
          </w:tcPr>
          <w:p w14:paraId="044D29E5"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39.31%</w:t>
            </w:r>
          </w:p>
        </w:tc>
        <w:tc>
          <w:tcPr>
            <w:tcW w:w="1276" w:type="dxa"/>
            <w:tcBorders>
              <w:top w:val="nil"/>
              <w:left w:val="nil"/>
              <w:bottom w:val="single" w:sz="8" w:space="0" w:color="auto"/>
              <w:right w:val="single" w:sz="8" w:space="0" w:color="auto"/>
            </w:tcBorders>
            <w:shd w:val="clear" w:color="000000" w:fill="FFFFFF"/>
            <w:vAlign w:val="center"/>
            <w:hideMark/>
          </w:tcPr>
          <w:p w14:paraId="1F4CD67D"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32.95%</w:t>
            </w:r>
          </w:p>
        </w:tc>
      </w:tr>
      <w:tr w:rsidR="005B2F47" w:rsidRPr="000155BB" w14:paraId="1BEE6699" w14:textId="77777777" w:rsidTr="00FE29B2">
        <w:trPr>
          <w:gridBefore w:val="1"/>
          <w:wBefore w:w="11" w:type="dxa"/>
          <w:trHeight w:val="397"/>
        </w:trPr>
        <w:tc>
          <w:tcPr>
            <w:tcW w:w="1407" w:type="dxa"/>
            <w:tcBorders>
              <w:top w:val="nil"/>
              <w:left w:val="single" w:sz="8" w:space="0" w:color="auto"/>
              <w:bottom w:val="single" w:sz="8" w:space="0" w:color="auto"/>
              <w:right w:val="single" w:sz="8" w:space="0" w:color="auto"/>
            </w:tcBorders>
            <w:shd w:val="clear" w:color="000000" w:fill="0066CC"/>
            <w:vAlign w:val="center"/>
            <w:hideMark/>
          </w:tcPr>
          <w:p w14:paraId="18E65F21"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2021 / 2022</w:t>
            </w:r>
          </w:p>
        </w:tc>
        <w:tc>
          <w:tcPr>
            <w:tcW w:w="1276" w:type="dxa"/>
            <w:tcBorders>
              <w:top w:val="nil"/>
              <w:left w:val="nil"/>
              <w:bottom w:val="single" w:sz="8" w:space="0" w:color="auto"/>
              <w:right w:val="single" w:sz="8" w:space="0" w:color="auto"/>
            </w:tcBorders>
            <w:shd w:val="clear" w:color="000000" w:fill="FFFFFF"/>
            <w:vAlign w:val="center"/>
            <w:hideMark/>
          </w:tcPr>
          <w:p w14:paraId="58DC3008"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11,146.82</w:t>
            </w:r>
          </w:p>
        </w:tc>
        <w:tc>
          <w:tcPr>
            <w:tcW w:w="1134" w:type="dxa"/>
            <w:tcBorders>
              <w:top w:val="nil"/>
              <w:left w:val="nil"/>
              <w:bottom w:val="single" w:sz="8" w:space="0" w:color="auto"/>
              <w:right w:val="single" w:sz="8" w:space="0" w:color="auto"/>
            </w:tcBorders>
            <w:shd w:val="clear" w:color="000000" w:fill="FFFFFF"/>
            <w:vAlign w:val="center"/>
            <w:hideMark/>
          </w:tcPr>
          <w:p w14:paraId="122B81D8"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9,048.00</w:t>
            </w:r>
          </w:p>
        </w:tc>
        <w:tc>
          <w:tcPr>
            <w:tcW w:w="1134" w:type="dxa"/>
            <w:tcBorders>
              <w:top w:val="nil"/>
              <w:left w:val="nil"/>
              <w:bottom w:val="single" w:sz="8" w:space="0" w:color="auto"/>
              <w:right w:val="single" w:sz="8" w:space="0" w:color="auto"/>
            </w:tcBorders>
            <w:shd w:val="clear" w:color="000000" w:fill="0066CC"/>
            <w:vAlign w:val="center"/>
            <w:hideMark/>
          </w:tcPr>
          <w:p w14:paraId="2A20F444"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2021 / 2022</w:t>
            </w:r>
          </w:p>
        </w:tc>
        <w:tc>
          <w:tcPr>
            <w:tcW w:w="992" w:type="dxa"/>
            <w:gridSpan w:val="2"/>
            <w:tcBorders>
              <w:top w:val="nil"/>
              <w:left w:val="nil"/>
              <w:bottom w:val="single" w:sz="8" w:space="0" w:color="auto"/>
              <w:right w:val="single" w:sz="8" w:space="0" w:color="auto"/>
            </w:tcBorders>
            <w:shd w:val="clear" w:color="000000" w:fill="FFFFFF"/>
            <w:vAlign w:val="center"/>
            <w:hideMark/>
          </w:tcPr>
          <w:p w14:paraId="4D47A267"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7,087.48</w:t>
            </w:r>
          </w:p>
        </w:tc>
        <w:tc>
          <w:tcPr>
            <w:tcW w:w="992" w:type="dxa"/>
            <w:tcBorders>
              <w:top w:val="nil"/>
              <w:left w:val="nil"/>
              <w:bottom w:val="single" w:sz="8" w:space="0" w:color="auto"/>
              <w:right w:val="single" w:sz="8" w:space="0" w:color="auto"/>
            </w:tcBorders>
            <w:shd w:val="clear" w:color="000000" w:fill="FFFFFF"/>
            <w:vAlign w:val="center"/>
            <w:hideMark/>
          </w:tcPr>
          <w:p w14:paraId="502E311E"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6,032.04</w:t>
            </w:r>
          </w:p>
        </w:tc>
        <w:tc>
          <w:tcPr>
            <w:tcW w:w="1134" w:type="dxa"/>
            <w:gridSpan w:val="2"/>
            <w:tcBorders>
              <w:top w:val="nil"/>
              <w:left w:val="nil"/>
              <w:bottom w:val="single" w:sz="8" w:space="0" w:color="auto"/>
              <w:right w:val="single" w:sz="8" w:space="0" w:color="auto"/>
            </w:tcBorders>
            <w:shd w:val="clear" w:color="000000" w:fill="0066CC"/>
            <w:vAlign w:val="center"/>
            <w:hideMark/>
          </w:tcPr>
          <w:p w14:paraId="171F34BA"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2021 / 2022</w:t>
            </w:r>
          </w:p>
        </w:tc>
        <w:tc>
          <w:tcPr>
            <w:tcW w:w="992" w:type="dxa"/>
            <w:tcBorders>
              <w:top w:val="nil"/>
              <w:left w:val="nil"/>
              <w:bottom w:val="single" w:sz="8" w:space="0" w:color="auto"/>
              <w:right w:val="single" w:sz="8" w:space="0" w:color="auto"/>
            </w:tcBorders>
            <w:shd w:val="clear" w:color="000000" w:fill="FFFFFF"/>
            <w:vAlign w:val="center"/>
            <w:hideMark/>
          </w:tcPr>
          <w:p w14:paraId="23367B78"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405.34</w:t>
            </w:r>
          </w:p>
        </w:tc>
        <w:tc>
          <w:tcPr>
            <w:tcW w:w="1276" w:type="dxa"/>
            <w:tcBorders>
              <w:top w:val="nil"/>
              <w:left w:val="nil"/>
              <w:bottom w:val="single" w:sz="8" w:space="0" w:color="auto"/>
              <w:right w:val="single" w:sz="8" w:space="0" w:color="auto"/>
            </w:tcBorders>
            <w:shd w:val="clear" w:color="000000" w:fill="FFFFFF"/>
            <w:vAlign w:val="center"/>
            <w:hideMark/>
          </w:tcPr>
          <w:p w14:paraId="7C2B7166"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3,015.96</w:t>
            </w:r>
          </w:p>
        </w:tc>
        <w:tc>
          <w:tcPr>
            <w:tcW w:w="1276" w:type="dxa"/>
            <w:tcBorders>
              <w:top w:val="nil"/>
              <w:left w:val="nil"/>
              <w:bottom w:val="single" w:sz="8" w:space="0" w:color="auto"/>
              <w:right w:val="single" w:sz="8" w:space="0" w:color="auto"/>
            </w:tcBorders>
            <w:shd w:val="clear" w:color="000000" w:fill="0066CC"/>
            <w:vAlign w:val="center"/>
            <w:hideMark/>
          </w:tcPr>
          <w:p w14:paraId="29AA48D9"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2021 / 2022</w:t>
            </w:r>
          </w:p>
        </w:tc>
        <w:tc>
          <w:tcPr>
            <w:tcW w:w="992" w:type="dxa"/>
            <w:tcBorders>
              <w:top w:val="nil"/>
              <w:left w:val="nil"/>
              <w:bottom w:val="single" w:sz="8" w:space="0" w:color="auto"/>
              <w:right w:val="single" w:sz="8" w:space="0" w:color="auto"/>
            </w:tcBorders>
            <w:shd w:val="clear" w:color="000000" w:fill="FFFFFF"/>
            <w:vAlign w:val="center"/>
            <w:hideMark/>
          </w:tcPr>
          <w:p w14:paraId="04B96ACD"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36.42%</w:t>
            </w:r>
          </w:p>
        </w:tc>
        <w:tc>
          <w:tcPr>
            <w:tcW w:w="1276" w:type="dxa"/>
            <w:tcBorders>
              <w:top w:val="nil"/>
              <w:left w:val="nil"/>
              <w:bottom w:val="single" w:sz="8" w:space="0" w:color="auto"/>
              <w:right w:val="single" w:sz="8" w:space="0" w:color="auto"/>
            </w:tcBorders>
            <w:shd w:val="clear" w:color="000000" w:fill="FFFFFF"/>
            <w:vAlign w:val="center"/>
            <w:hideMark/>
          </w:tcPr>
          <w:p w14:paraId="5842F644"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33.33%</w:t>
            </w:r>
          </w:p>
        </w:tc>
      </w:tr>
      <w:tr w:rsidR="005B2F47" w:rsidRPr="000155BB" w14:paraId="5F4793DE" w14:textId="77777777" w:rsidTr="00FE29B2">
        <w:trPr>
          <w:gridBefore w:val="1"/>
          <w:wBefore w:w="11" w:type="dxa"/>
          <w:trHeight w:val="397"/>
        </w:trPr>
        <w:tc>
          <w:tcPr>
            <w:tcW w:w="1407" w:type="dxa"/>
            <w:tcBorders>
              <w:top w:val="nil"/>
              <w:left w:val="single" w:sz="8" w:space="0" w:color="auto"/>
              <w:bottom w:val="single" w:sz="8" w:space="0" w:color="auto"/>
              <w:right w:val="single" w:sz="8" w:space="0" w:color="auto"/>
            </w:tcBorders>
            <w:shd w:val="clear" w:color="000000" w:fill="0066CC"/>
            <w:vAlign w:val="center"/>
            <w:hideMark/>
          </w:tcPr>
          <w:p w14:paraId="23E2B188"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2022 / 2023</w:t>
            </w:r>
          </w:p>
        </w:tc>
        <w:tc>
          <w:tcPr>
            <w:tcW w:w="1276" w:type="dxa"/>
            <w:tcBorders>
              <w:top w:val="nil"/>
              <w:left w:val="nil"/>
              <w:bottom w:val="single" w:sz="8" w:space="0" w:color="auto"/>
              <w:right w:val="single" w:sz="8" w:space="0" w:color="auto"/>
            </w:tcBorders>
            <w:shd w:val="clear" w:color="000000" w:fill="FFFFFF"/>
            <w:vAlign w:val="center"/>
            <w:hideMark/>
          </w:tcPr>
          <w:p w14:paraId="4AC17FDA"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10,588.39</w:t>
            </w:r>
          </w:p>
        </w:tc>
        <w:tc>
          <w:tcPr>
            <w:tcW w:w="1134" w:type="dxa"/>
            <w:tcBorders>
              <w:top w:val="nil"/>
              <w:left w:val="nil"/>
              <w:bottom w:val="single" w:sz="8" w:space="0" w:color="auto"/>
              <w:right w:val="single" w:sz="8" w:space="0" w:color="auto"/>
            </w:tcBorders>
            <w:shd w:val="clear" w:color="000000" w:fill="FFFFFF"/>
            <w:vAlign w:val="center"/>
            <w:hideMark/>
          </w:tcPr>
          <w:p w14:paraId="7C52B90A"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6,973.16</w:t>
            </w:r>
          </w:p>
        </w:tc>
        <w:tc>
          <w:tcPr>
            <w:tcW w:w="1134" w:type="dxa"/>
            <w:tcBorders>
              <w:top w:val="nil"/>
              <w:left w:val="nil"/>
              <w:bottom w:val="single" w:sz="8" w:space="0" w:color="auto"/>
              <w:right w:val="single" w:sz="8" w:space="0" w:color="auto"/>
            </w:tcBorders>
            <w:shd w:val="clear" w:color="000000" w:fill="0066CC"/>
            <w:vAlign w:val="center"/>
            <w:hideMark/>
          </w:tcPr>
          <w:p w14:paraId="0C91B596"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2022 / 2023</w:t>
            </w:r>
          </w:p>
        </w:tc>
        <w:tc>
          <w:tcPr>
            <w:tcW w:w="992" w:type="dxa"/>
            <w:gridSpan w:val="2"/>
            <w:tcBorders>
              <w:top w:val="nil"/>
              <w:left w:val="nil"/>
              <w:bottom w:val="single" w:sz="8" w:space="0" w:color="auto"/>
              <w:right w:val="single" w:sz="8" w:space="0" w:color="auto"/>
            </w:tcBorders>
            <w:shd w:val="clear" w:color="000000" w:fill="FFFFFF"/>
            <w:vAlign w:val="center"/>
            <w:hideMark/>
          </w:tcPr>
          <w:p w14:paraId="4CF00632"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7,737.25</w:t>
            </w:r>
          </w:p>
        </w:tc>
        <w:tc>
          <w:tcPr>
            <w:tcW w:w="992" w:type="dxa"/>
            <w:tcBorders>
              <w:top w:val="nil"/>
              <w:left w:val="nil"/>
              <w:bottom w:val="single" w:sz="8" w:space="0" w:color="auto"/>
              <w:right w:val="single" w:sz="8" w:space="0" w:color="auto"/>
            </w:tcBorders>
            <w:shd w:val="clear" w:color="000000" w:fill="FFFFFF"/>
            <w:vAlign w:val="center"/>
            <w:hideMark/>
          </w:tcPr>
          <w:p w14:paraId="2F2A89AD"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6,973.16</w:t>
            </w:r>
          </w:p>
        </w:tc>
        <w:tc>
          <w:tcPr>
            <w:tcW w:w="1134" w:type="dxa"/>
            <w:gridSpan w:val="2"/>
            <w:tcBorders>
              <w:top w:val="nil"/>
              <w:left w:val="nil"/>
              <w:bottom w:val="single" w:sz="8" w:space="0" w:color="auto"/>
              <w:right w:val="single" w:sz="8" w:space="0" w:color="auto"/>
            </w:tcBorders>
            <w:shd w:val="clear" w:color="000000" w:fill="0066CC"/>
            <w:vAlign w:val="center"/>
            <w:hideMark/>
          </w:tcPr>
          <w:p w14:paraId="0DF07FB4"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2022 / 2023</w:t>
            </w:r>
          </w:p>
        </w:tc>
        <w:tc>
          <w:tcPr>
            <w:tcW w:w="992" w:type="dxa"/>
            <w:tcBorders>
              <w:top w:val="nil"/>
              <w:left w:val="nil"/>
              <w:bottom w:val="single" w:sz="8" w:space="0" w:color="auto"/>
              <w:right w:val="single" w:sz="8" w:space="0" w:color="auto"/>
            </w:tcBorders>
            <w:shd w:val="clear" w:color="000000" w:fill="FFFFFF"/>
            <w:vAlign w:val="center"/>
            <w:hideMark/>
          </w:tcPr>
          <w:p w14:paraId="5E5FC54D"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2851.14</w:t>
            </w:r>
          </w:p>
        </w:tc>
        <w:tc>
          <w:tcPr>
            <w:tcW w:w="1276" w:type="dxa"/>
            <w:tcBorders>
              <w:top w:val="nil"/>
              <w:left w:val="nil"/>
              <w:bottom w:val="single" w:sz="8" w:space="0" w:color="auto"/>
              <w:right w:val="single" w:sz="8" w:space="0" w:color="auto"/>
            </w:tcBorders>
            <w:shd w:val="clear" w:color="000000" w:fill="FFFFFF"/>
            <w:vAlign w:val="center"/>
            <w:hideMark/>
          </w:tcPr>
          <w:p w14:paraId="1B20FB8F"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0.00</w:t>
            </w:r>
          </w:p>
        </w:tc>
        <w:tc>
          <w:tcPr>
            <w:tcW w:w="1276" w:type="dxa"/>
            <w:tcBorders>
              <w:top w:val="nil"/>
              <w:left w:val="nil"/>
              <w:bottom w:val="single" w:sz="8" w:space="0" w:color="auto"/>
              <w:right w:val="single" w:sz="8" w:space="0" w:color="auto"/>
            </w:tcBorders>
            <w:shd w:val="clear" w:color="000000" w:fill="0066CC"/>
            <w:vAlign w:val="center"/>
            <w:hideMark/>
          </w:tcPr>
          <w:p w14:paraId="5B5F5598"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2022 / 2023</w:t>
            </w:r>
          </w:p>
        </w:tc>
        <w:tc>
          <w:tcPr>
            <w:tcW w:w="992" w:type="dxa"/>
            <w:tcBorders>
              <w:top w:val="nil"/>
              <w:left w:val="nil"/>
              <w:bottom w:val="single" w:sz="8" w:space="0" w:color="auto"/>
              <w:right w:val="single" w:sz="8" w:space="0" w:color="auto"/>
            </w:tcBorders>
            <w:shd w:val="clear" w:color="000000" w:fill="FFFFFF"/>
            <w:vAlign w:val="center"/>
            <w:hideMark/>
          </w:tcPr>
          <w:p w14:paraId="73638E58"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26.93%</w:t>
            </w:r>
          </w:p>
        </w:tc>
        <w:tc>
          <w:tcPr>
            <w:tcW w:w="1276" w:type="dxa"/>
            <w:tcBorders>
              <w:top w:val="nil"/>
              <w:left w:val="nil"/>
              <w:bottom w:val="single" w:sz="8" w:space="0" w:color="auto"/>
              <w:right w:val="single" w:sz="8" w:space="0" w:color="auto"/>
            </w:tcBorders>
            <w:shd w:val="clear" w:color="000000" w:fill="FFFFFF"/>
            <w:vAlign w:val="center"/>
            <w:hideMark/>
          </w:tcPr>
          <w:p w14:paraId="4D58B5E9"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0.00%</w:t>
            </w:r>
          </w:p>
        </w:tc>
      </w:tr>
      <w:tr w:rsidR="005B2F47" w:rsidRPr="000155BB" w14:paraId="515531B6" w14:textId="77777777" w:rsidTr="00FE29B2">
        <w:trPr>
          <w:gridBefore w:val="1"/>
          <w:wBefore w:w="11" w:type="dxa"/>
          <w:trHeight w:val="397"/>
        </w:trPr>
        <w:tc>
          <w:tcPr>
            <w:tcW w:w="1407" w:type="dxa"/>
            <w:tcBorders>
              <w:top w:val="nil"/>
              <w:left w:val="single" w:sz="8" w:space="0" w:color="auto"/>
              <w:bottom w:val="single" w:sz="8" w:space="0" w:color="auto"/>
              <w:right w:val="single" w:sz="8" w:space="0" w:color="auto"/>
            </w:tcBorders>
            <w:shd w:val="clear" w:color="000000" w:fill="0066CC"/>
            <w:vAlign w:val="center"/>
            <w:hideMark/>
          </w:tcPr>
          <w:p w14:paraId="58009EE3"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2023 / 2024</w:t>
            </w:r>
          </w:p>
        </w:tc>
        <w:tc>
          <w:tcPr>
            <w:tcW w:w="1276" w:type="dxa"/>
            <w:tcBorders>
              <w:top w:val="nil"/>
              <w:left w:val="nil"/>
              <w:bottom w:val="single" w:sz="8" w:space="0" w:color="auto"/>
              <w:right w:val="single" w:sz="8" w:space="0" w:color="auto"/>
            </w:tcBorders>
            <w:shd w:val="clear" w:color="000000" w:fill="FFFFFF"/>
            <w:vAlign w:val="center"/>
            <w:hideMark/>
          </w:tcPr>
          <w:p w14:paraId="2ADC523E"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9,147.60</w:t>
            </w:r>
          </w:p>
        </w:tc>
        <w:tc>
          <w:tcPr>
            <w:tcW w:w="1134" w:type="dxa"/>
            <w:tcBorders>
              <w:top w:val="nil"/>
              <w:left w:val="nil"/>
              <w:bottom w:val="single" w:sz="8" w:space="0" w:color="auto"/>
              <w:right w:val="single" w:sz="8" w:space="0" w:color="auto"/>
            </w:tcBorders>
            <w:shd w:val="clear" w:color="000000" w:fill="FFFFFF"/>
            <w:vAlign w:val="center"/>
            <w:hideMark/>
          </w:tcPr>
          <w:p w14:paraId="614BDDF4"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5,890.13</w:t>
            </w:r>
          </w:p>
        </w:tc>
        <w:tc>
          <w:tcPr>
            <w:tcW w:w="1134" w:type="dxa"/>
            <w:tcBorders>
              <w:top w:val="nil"/>
              <w:left w:val="nil"/>
              <w:bottom w:val="single" w:sz="8" w:space="0" w:color="auto"/>
              <w:right w:val="single" w:sz="8" w:space="0" w:color="auto"/>
            </w:tcBorders>
            <w:shd w:val="clear" w:color="000000" w:fill="0066CC"/>
            <w:vAlign w:val="center"/>
            <w:hideMark/>
          </w:tcPr>
          <w:p w14:paraId="368EB3C8"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2023 / 2024</w:t>
            </w:r>
          </w:p>
        </w:tc>
        <w:tc>
          <w:tcPr>
            <w:tcW w:w="992" w:type="dxa"/>
            <w:gridSpan w:val="2"/>
            <w:tcBorders>
              <w:top w:val="nil"/>
              <w:left w:val="nil"/>
              <w:bottom w:val="single" w:sz="8" w:space="0" w:color="auto"/>
              <w:right w:val="single" w:sz="8" w:space="0" w:color="auto"/>
            </w:tcBorders>
            <w:shd w:val="clear" w:color="000000" w:fill="FFFFFF"/>
            <w:vAlign w:val="center"/>
            <w:hideMark/>
          </w:tcPr>
          <w:p w14:paraId="1B93C6D7"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6,863.84</w:t>
            </w:r>
          </w:p>
        </w:tc>
        <w:tc>
          <w:tcPr>
            <w:tcW w:w="992" w:type="dxa"/>
            <w:tcBorders>
              <w:top w:val="nil"/>
              <w:left w:val="nil"/>
              <w:bottom w:val="single" w:sz="8" w:space="0" w:color="auto"/>
              <w:right w:val="single" w:sz="8" w:space="0" w:color="auto"/>
            </w:tcBorders>
            <w:shd w:val="clear" w:color="000000" w:fill="FFFFFF"/>
            <w:vAlign w:val="center"/>
            <w:hideMark/>
          </w:tcPr>
          <w:p w14:paraId="0F3FEF04"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5,890.13</w:t>
            </w:r>
          </w:p>
        </w:tc>
        <w:tc>
          <w:tcPr>
            <w:tcW w:w="1134" w:type="dxa"/>
            <w:gridSpan w:val="2"/>
            <w:tcBorders>
              <w:top w:val="nil"/>
              <w:left w:val="nil"/>
              <w:bottom w:val="single" w:sz="8" w:space="0" w:color="auto"/>
              <w:right w:val="single" w:sz="8" w:space="0" w:color="auto"/>
            </w:tcBorders>
            <w:shd w:val="clear" w:color="000000" w:fill="0066CC"/>
            <w:vAlign w:val="center"/>
            <w:hideMark/>
          </w:tcPr>
          <w:p w14:paraId="22C115D1"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2023 / 2024</w:t>
            </w:r>
          </w:p>
        </w:tc>
        <w:tc>
          <w:tcPr>
            <w:tcW w:w="992" w:type="dxa"/>
            <w:tcBorders>
              <w:top w:val="nil"/>
              <w:left w:val="nil"/>
              <w:bottom w:val="single" w:sz="8" w:space="0" w:color="auto"/>
              <w:right w:val="single" w:sz="8" w:space="0" w:color="auto"/>
            </w:tcBorders>
            <w:shd w:val="clear" w:color="000000" w:fill="FFFFFF"/>
            <w:vAlign w:val="center"/>
            <w:hideMark/>
          </w:tcPr>
          <w:p w14:paraId="646EB097"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2283.76</w:t>
            </w:r>
          </w:p>
        </w:tc>
        <w:tc>
          <w:tcPr>
            <w:tcW w:w="1276" w:type="dxa"/>
            <w:tcBorders>
              <w:top w:val="nil"/>
              <w:left w:val="nil"/>
              <w:bottom w:val="single" w:sz="8" w:space="0" w:color="auto"/>
              <w:right w:val="single" w:sz="8" w:space="0" w:color="auto"/>
            </w:tcBorders>
            <w:shd w:val="clear" w:color="000000" w:fill="FFFFFF"/>
            <w:vAlign w:val="center"/>
            <w:hideMark/>
          </w:tcPr>
          <w:p w14:paraId="05797D81"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0.00</w:t>
            </w:r>
          </w:p>
        </w:tc>
        <w:tc>
          <w:tcPr>
            <w:tcW w:w="1276" w:type="dxa"/>
            <w:tcBorders>
              <w:top w:val="nil"/>
              <w:left w:val="nil"/>
              <w:bottom w:val="single" w:sz="8" w:space="0" w:color="auto"/>
              <w:right w:val="single" w:sz="8" w:space="0" w:color="auto"/>
            </w:tcBorders>
            <w:shd w:val="clear" w:color="000000" w:fill="0066CC"/>
            <w:vAlign w:val="center"/>
            <w:hideMark/>
          </w:tcPr>
          <w:p w14:paraId="20D07FE1"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2023 / 2024</w:t>
            </w:r>
          </w:p>
        </w:tc>
        <w:tc>
          <w:tcPr>
            <w:tcW w:w="992" w:type="dxa"/>
            <w:tcBorders>
              <w:top w:val="nil"/>
              <w:left w:val="nil"/>
              <w:bottom w:val="single" w:sz="8" w:space="0" w:color="auto"/>
              <w:right w:val="single" w:sz="8" w:space="0" w:color="auto"/>
            </w:tcBorders>
            <w:shd w:val="clear" w:color="000000" w:fill="FFFFFF"/>
            <w:vAlign w:val="center"/>
            <w:hideMark/>
          </w:tcPr>
          <w:p w14:paraId="79C68F2F"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24.97%</w:t>
            </w:r>
          </w:p>
        </w:tc>
        <w:tc>
          <w:tcPr>
            <w:tcW w:w="1276" w:type="dxa"/>
            <w:tcBorders>
              <w:top w:val="nil"/>
              <w:left w:val="nil"/>
              <w:bottom w:val="single" w:sz="8" w:space="0" w:color="auto"/>
              <w:right w:val="single" w:sz="8" w:space="0" w:color="auto"/>
            </w:tcBorders>
            <w:shd w:val="clear" w:color="000000" w:fill="FFFFFF"/>
            <w:vAlign w:val="center"/>
            <w:hideMark/>
          </w:tcPr>
          <w:p w14:paraId="517003F8"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0.00%</w:t>
            </w:r>
          </w:p>
        </w:tc>
      </w:tr>
    </w:tbl>
    <w:p w14:paraId="4C60ED2E" w14:textId="40B09C46" w:rsidR="005B2F47" w:rsidRDefault="006848FB" w:rsidP="005B2F47">
      <w:pPr>
        <w:shd w:val="clear" w:color="auto" w:fill="FFFFFF"/>
        <w:spacing w:before="360" w:after="0" w:line="240" w:lineRule="auto"/>
        <w:rPr>
          <w:rFonts w:ascii="Arial" w:eastAsia="Times New Roman" w:hAnsi="Arial" w:cs="Arial"/>
          <w:b/>
          <w:sz w:val="18"/>
          <w:szCs w:val="18"/>
          <w:lang w:eastAsia="en-GB"/>
        </w:rPr>
      </w:pPr>
      <w:r>
        <w:rPr>
          <w:rFonts w:ascii="Arial" w:eastAsia="Times New Roman" w:hAnsi="Arial" w:cs="Arial"/>
          <w:b/>
          <w:sz w:val="18"/>
          <w:szCs w:val="18"/>
          <w:lang w:eastAsia="en-GB"/>
        </w:rPr>
        <w:lastRenderedPageBreak/>
        <w:t>G</w:t>
      </w:r>
      <w:r w:rsidR="005B2F47" w:rsidRPr="00360F30">
        <w:rPr>
          <w:rFonts w:ascii="Arial" w:eastAsia="Times New Roman" w:hAnsi="Arial" w:cs="Arial"/>
          <w:b/>
          <w:sz w:val="18"/>
          <w:szCs w:val="18"/>
          <w:lang w:eastAsia="en-GB"/>
        </w:rPr>
        <w:t>ender Pay Gap Bonus Ratio</w:t>
      </w:r>
    </w:p>
    <w:tbl>
      <w:tblPr>
        <w:tblW w:w="14434" w:type="dxa"/>
        <w:tblLook w:val="04A0" w:firstRow="1" w:lastRow="0" w:firstColumn="1" w:lastColumn="0" w:noHBand="0" w:noVBand="1"/>
      </w:tblPr>
      <w:tblGrid>
        <w:gridCol w:w="2091"/>
        <w:gridCol w:w="886"/>
        <w:gridCol w:w="992"/>
        <w:gridCol w:w="1560"/>
        <w:gridCol w:w="1096"/>
        <w:gridCol w:w="1089"/>
        <w:gridCol w:w="1124"/>
        <w:gridCol w:w="1085"/>
        <w:gridCol w:w="992"/>
        <w:gridCol w:w="615"/>
        <w:gridCol w:w="803"/>
        <w:gridCol w:w="1134"/>
        <w:gridCol w:w="967"/>
      </w:tblGrid>
      <w:tr w:rsidR="005B2F47" w:rsidRPr="00360F30" w14:paraId="3B7DB7E9" w14:textId="77777777" w:rsidTr="00FE29B2">
        <w:trPr>
          <w:gridAfter w:val="3"/>
          <w:wAfter w:w="2904" w:type="dxa"/>
          <w:trHeight w:val="374"/>
        </w:trPr>
        <w:tc>
          <w:tcPr>
            <w:tcW w:w="11530" w:type="dxa"/>
            <w:gridSpan w:val="10"/>
            <w:tcBorders>
              <w:top w:val="nil"/>
              <w:left w:val="nil"/>
              <w:bottom w:val="nil"/>
              <w:right w:val="nil"/>
            </w:tcBorders>
            <w:shd w:val="clear" w:color="auto" w:fill="auto"/>
            <w:noWrap/>
            <w:vAlign w:val="center"/>
            <w:hideMark/>
          </w:tcPr>
          <w:p w14:paraId="58556299" w14:textId="780A333B" w:rsidR="006848FB" w:rsidRDefault="005B2F47" w:rsidP="006848FB">
            <w:pPr>
              <w:spacing w:after="0" w:line="240" w:lineRule="auto"/>
              <w:rPr>
                <w:rFonts w:ascii="Arial" w:hAnsi="Arial" w:cs="Arial"/>
                <w:color w:val="000000"/>
                <w:sz w:val="18"/>
                <w:szCs w:val="18"/>
              </w:rPr>
            </w:pPr>
            <w:r>
              <w:rPr>
                <w:rFonts w:ascii="Arial" w:hAnsi="Arial" w:cs="Arial"/>
                <w:color w:val="000000"/>
                <w:sz w:val="18"/>
                <w:szCs w:val="18"/>
              </w:rPr>
              <w:t>Men who received bonus pay: 9.93%</w:t>
            </w:r>
            <w:r w:rsidR="006848FB">
              <w:rPr>
                <w:rFonts w:ascii="Arial" w:hAnsi="Arial" w:cs="Arial"/>
                <w:color w:val="000000"/>
                <w:sz w:val="18"/>
                <w:szCs w:val="18"/>
              </w:rPr>
              <w:t xml:space="preserve">    /    Women who received bonus pay: 1.50%</w:t>
            </w:r>
          </w:p>
          <w:p w14:paraId="3D77E44A" w14:textId="77777777" w:rsidR="005B2F47" w:rsidRPr="00360F30" w:rsidRDefault="005B2F47" w:rsidP="00FE29B2">
            <w:pPr>
              <w:spacing w:after="0" w:line="240" w:lineRule="auto"/>
              <w:rPr>
                <w:rFonts w:ascii="Arial" w:eastAsia="Times New Roman" w:hAnsi="Arial" w:cs="Arial"/>
                <w:color w:val="000000"/>
                <w:sz w:val="18"/>
                <w:szCs w:val="18"/>
                <w:lang w:eastAsia="en-GB"/>
              </w:rPr>
            </w:pPr>
          </w:p>
        </w:tc>
      </w:tr>
      <w:tr w:rsidR="005B2F47" w:rsidRPr="000155BB" w14:paraId="304D1F49" w14:textId="77777777" w:rsidTr="00FE29B2">
        <w:trPr>
          <w:trHeight w:val="500"/>
        </w:trPr>
        <w:tc>
          <w:tcPr>
            <w:tcW w:w="2091" w:type="dxa"/>
            <w:tcBorders>
              <w:top w:val="single" w:sz="8" w:space="0" w:color="auto"/>
              <w:left w:val="nil"/>
              <w:bottom w:val="single" w:sz="8" w:space="0" w:color="auto"/>
              <w:right w:val="single" w:sz="8" w:space="0" w:color="auto"/>
            </w:tcBorders>
            <w:shd w:val="clear" w:color="000000" w:fill="0066CC"/>
            <w:vAlign w:val="center"/>
            <w:hideMark/>
          </w:tcPr>
          <w:p w14:paraId="2A587CA3"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2020 / 2021</w:t>
            </w:r>
          </w:p>
        </w:tc>
        <w:tc>
          <w:tcPr>
            <w:tcW w:w="886" w:type="dxa"/>
            <w:tcBorders>
              <w:top w:val="single" w:sz="8" w:space="0" w:color="auto"/>
              <w:left w:val="nil"/>
              <w:bottom w:val="single" w:sz="8" w:space="0" w:color="auto"/>
              <w:right w:val="single" w:sz="8" w:space="0" w:color="auto"/>
            </w:tcBorders>
            <w:shd w:val="clear" w:color="000000" w:fill="0066CC"/>
            <w:vAlign w:val="center"/>
            <w:hideMark/>
          </w:tcPr>
          <w:p w14:paraId="1FB23F46"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Female</w:t>
            </w:r>
          </w:p>
        </w:tc>
        <w:tc>
          <w:tcPr>
            <w:tcW w:w="992" w:type="dxa"/>
            <w:tcBorders>
              <w:top w:val="single" w:sz="8" w:space="0" w:color="auto"/>
              <w:left w:val="nil"/>
              <w:bottom w:val="single" w:sz="8" w:space="0" w:color="auto"/>
              <w:right w:val="single" w:sz="8" w:space="0" w:color="auto"/>
            </w:tcBorders>
            <w:shd w:val="clear" w:color="000000" w:fill="0066CC"/>
            <w:vAlign w:val="center"/>
            <w:hideMark/>
          </w:tcPr>
          <w:p w14:paraId="143233E7"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Male</w:t>
            </w:r>
          </w:p>
        </w:tc>
        <w:tc>
          <w:tcPr>
            <w:tcW w:w="1560" w:type="dxa"/>
            <w:tcBorders>
              <w:top w:val="single" w:sz="8" w:space="0" w:color="auto"/>
              <w:left w:val="nil"/>
              <w:bottom w:val="single" w:sz="8" w:space="0" w:color="auto"/>
              <w:right w:val="single" w:sz="8" w:space="0" w:color="auto"/>
            </w:tcBorders>
            <w:shd w:val="clear" w:color="000000" w:fill="0066CC"/>
            <w:vAlign w:val="center"/>
            <w:hideMark/>
          </w:tcPr>
          <w:p w14:paraId="64FDE5BB"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2021 / 2022</w:t>
            </w:r>
          </w:p>
        </w:tc>
        <w:tc>
          <w:tcPr>
            <w:tcW w:w="1096" w:type="dxa"/>
            <w:tcBorders>
              <w:top w:val="single" w:sz="8" w:space="0" w:color="auto"/>
              <w:left w:val="nil"/>
              <w:bottom w:val="single" w:sz="8" w:space="0" w:color="auto"/>
              <w:right w:val="single" w:sz="8" w:space="0" w:color="auto"/>
            </w:tcBorders>
            <w:shd w:val="clear" w:color="000000" w:fill="0066CC"/>
            <w:vAlign w:val="center"/>
            <w:hideMark/>
          </w:tcPr>
          <w:p w14:paraId="7B631557"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Female</w:t>
            </w:r>
          </w:p>
        </w:tc>
        <w:tc>
          <w:tcPr>
            <w:tcW w:w="1089" w:type="dxa"/>
            <w:tcBorders>
              <w:top w:val="single" w:sz="8" w:space="0" w:color="auto"/>
              <w:left w:val="nil"/>
              <w:bottom w:val="single" w:sz="8" w:space="0" w:color="auto"/>
              <w:right w:val="single" w:sz="8" w:space="0" w:color="auto"/>
            </w:tcBorders>
            <w:shd w:val="clear" w:color="000000" w:fill="0066CC"/>
            <w:vAlign w:val="center"/>
            <w:hideMark/>
          </w:tcPr>
          <w:p w14:paraId="2336A5B7"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Male</w:t>
            </w:r>
          </w:p>
        </w:tc>
        <w:tc>
          <w:tcPr>
            <w:tcW w:w="1124" w:type="dxa"/>
            <w:tcBorders>
              <w:top w:val="single" w:sz="8" w:space="0" w:color="auto"/>
              <w:left w:val="nil"/>
              <w:bottom w:val="single" w:sz="8" w:space="0" w:color="auto"/>
              <w:right w:val="single" w:sz="8" w:space="0" w:color="auto"/>
            </w:tcBorders>
            <w:shd w:val="clear" w:color="000000" w:fill="0066CC"/>
            <w:vAlign w:val="center"/>
            <w:hideMark/>
          </w:tcPr>
          <w:p w14:paraId="028021BF"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2022 / 2023</w:t>
            </w:r>
          </w:p>
        </w:tc>
        <w:tc>
          <w:tcPr>
            <w:tcW w:w="1085" w:type="dxa"/>
            <w:tcBorders>
              <w:top w:val="single" w:sz="8" w:space="0" w:color="auto"/>
              <w:left w:val="nil"/>
              <w:bottom w:val="single" w:sz="8" w:space="0" w:color="auto"/>
              <w:right w:val="single" w:sz="8" w:space="0" w:color="auto"/>
            </w:tcBorders>
            <w:shd w:val="clear" w:color="000000" w:fill="0066CC"/>
            <w:vAlign w:val="center"/>
            <w:hideMark/>
          </w:tcPr>
          <w:p w14:paraId="089B3BB6"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Female</w:t>
            </w:r>
          </w:p>
        </w:tc>
        <w:tc>
          <w:tcPr>
            <w:tcW w:w="992" w:type="dxa"/>
            <w:tcBorders>
              <w:top w:val="single" w:sz="8" w:space="0" w:color="auto"/>
              <w:left w:val="nil"/>
              <w:bottom w:val="single" w:sz="8" w:space="0" w:color="auto"/>
              <w:right w:val="single" w:sz="8" w:space="0" w:color="auto"/>
            </w:tcBorders>
            <w:shd w:val="clear" w:color="000000" w:fill="0066CC"/>
            <w:vAlign w:val="center"/>
            <w:hideMark/>
          </w:tcPr>
          <w:p w14:paraId="464E65BF"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Male</w:t>
            </w:r>
          </w:p>
        </w:tc>
        <w:tc>
          <w:tcPr>
            <w:tcW w:w="1418" w:type="dxa"/>
            <w:gridSpan w:val="2"/>
            <w:tcBorders>
              <w:top w:val="single" w:sz="8" w:space="0" w:color="auto"/>
              <w:left w:val="nil"/>
              <w:bottom w:val="single" w:sz="8" w:space="0" w:color="auto"/>
              <w:right w:val="single" w:sz="8" w:space="0" w:color="auto"/>
            </w:tcBorders>
            <w:shd w:val="clear" w:color="000000" w:fill="0066CC"/>
            <w:vAlign w:val="center"/>
            <w:hideMark/>
          </w:tcPr>
          <w:p w14:paraId="48A23CCC"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2023 / 2024</w:t>
            </w:r>
          </w:p>
        </w:tc>
        <w:tc>
          <w:tcPr>
            <w:tcW w:w="1134" w:type="dxa"/>
            <w:tcBorders>
              <w:top w:val="single" w:sz="8" w:space="0" w:color="auto"/>
              <w:left w:val="nil"/>
              <w:bottom w:val="single" w:sz="8" w:space="0" w:color="auto"/>
              <w:right w:val="single" w:sz="8" w:space="0" w:color="auto"/>
            </w:tcBorders>
            <w:shd w:val="clear" w:color="000000" w:fill="0066CC"/>
            <w:vAlign w:val="center"/>
            <w:hideMark/>
          </w:tcPr>
          <w:p w14:paraId="130348A9"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Female</w:t>
            </w:r>
          </w:p>
        </w:tc>
        <w:tc>
          <w:tcPr>
            <w:tcW w:w="967" w:type="dxa"/>
            <w:tcBorders>
              <w:top w:val="single" w:sz="8" w:space="0" w:color="auto"/>
              <w:left w:val="nil"/>
              <w:bottom w:val="single" w:sz="8" w:space="0" w:color="auto"/>
              <w:right w:val="single" w:sz="8" w:space="0" w:color="auto"/>
            </w:tcBorders>
            <w:shd w:val="clear" w:color="000000" w:fill="0066CC"/>
            <w:vAlign w:val="center"/>
            <w:hideMark/>
          </w:tcPr>
          <w:p w14:paraId="00073A1D"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Male</w:t>
            </w:r>
          </w:p>
        </w:tc>
      </w:tr>
      <w:tr w:rsidR="005B2F47" w:rsidRPr="000155BB" w14:paraId="699D4F75" w14:textId="77777777" w:rsidTr="00FE29B2">
        <w:trPr>
          <w:trHeight w:val="490"/>
        </w:trPr>
        <w:tc>
          <w:tcPr>
            <w:tcW w:w="2091" w:type="dxa"/>
            <w:tcBorders>
              <w:top w:val="nil"/>
              <w:left w:val="nil"/>
              <w:bottom w:val="single" w:sz="8" w:space="0" w:color="auto"/>
              <w:right w:val="single" w:sz="8" w:space="0" w:color="auto"/>
            </w:tcBorders>
            <w:shd w:val="clear" w:color="000000" w:fill="0066CC"/>
            <w:vAlign w:val="center"/>
            <w:hideMark/>
          </w:tcPr>
          <w:p w14:paraId="19B60891"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Employees Paid Bonus</w:t>
            </w:r>
          </w:p>
        </w:tc>
        <w:tc>
          <w:tcPr>
            <w:tcW w:w="886" w:type="dxa"/>
            <w:tcBorders>
              <w:top w:val="nil"/>
              <w:left w:val="nil"/>
              <w:bottom w:val="single" w:sz="8" w:space="0" w:color="auto"/>
              <w:right w:val="single" w:sz="8" w:space="0" w:color="auto"/>
            </w:tcBorders>
            <w:shd w:val="clear" w:color="000000" w:fill="FFFFFF"/>
            <w:vAlign w:val="center"/>
            <w:hideMark/>
          </w:tcPr>
          <w:p w14:paraId="77736A01"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25.00</w:t>
            </w:r>
          </w:p>
        </w:tc>
        <w:tc>
          <w:tcPr>
            <w:tcW w:w="992" w:type="dxa"/>
            <w:tcBorders>
              <w:top w:val="nil"/>
              <w:left w:val="nil"/>
              <w:bottom w:val="single" w:sz="8" w:space="0" w:color="auto"/>
              <w:right w:val="single" w:sz="8" w:space="0" w:color="auto"/>
            </w:tcBorders>
            <w:shd w:val="clear" w:color="000000" w:fill="FFFFFF"/>
            <w:vAlign w:val="center"/>
            <w:hideMark/>
          </w:tcPr>
          <w:p w14:paraId="21B6A592"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115.00</w:t>
            </w:r>
          </w:p>
        </w:tc>
        <w:tc>
          <w:tcPr>
            <w:tcW w:w="1560" w:type="dxa"/>
            <w:tcBorders>
              <w:top w:val="nil"/>
              <w:left w:val="nil"/>
              <w:bottom w:val="single" w:sz="8" w:space="0" w:color="auto"/>
              <w:right w:val="single" w:sz="8" w:space="0" w:color="auto"/>
            </w:tcBorders>
            <w:shd w:val="clear" w:color="000000" w:fill="0066CC"/>
            <w:vAlign w:val="center"/>
            <w:hideMark/>
          </w:tcPr>
          <w:p w14:paraId="76FA9998"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Employees Paid Bonus</w:t>
            </w:r>
          </w:p>
        </w:tc>
        <w:tc>
          <w:tcPr>
            <w:tcW w:w="1096" w:type="dxa"/>
            <w:tcBorders>
              <w:top w:val="nil"/>
              <w:left w:val="nil"/>
              <w:bottom w:val="single" w:sz="8" w:space="0" w:color="auto"/>
              <w:right w:val="single" w:sz="8" w:space="0" w:color="auto"/>
            </w:tcBorders>
            <w:shd w:val="clear" w:color="000000" w:fill="FFFFFF"/>
            <w:vAlign w:val="center"/>
            <w:hideMark/>
          </w:tcPr>
          <w:p w14:paraId="06E347F8"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25.00</w:t>
            </w:r>
          </w:p>
        </w:tc>
        <w:tc>
          <w:tcPr>
            <w:tcW w:w="1089" w:type="dxa"/>
            <w:tcBorders>
              <w:top w:val="nil"/>
              <w:left w:val="nil"/>
              <w:bottom w:val="single" w:sz="8" w:space="0" w:color="auto"/>
              <w:right w:val="single" w:sz="8" w:space="0" w:color="auto"/>
            </w:tcBorders>
            <w:shd w:val="clear" w:color="000000" w:fill="FFFFFF"/>
            <w:vAlign w:val="center"/>
            <w:hideMark/>
          </w:tcPr>
          <w:p w14:paraId="584CB05C"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104.00</w:t>
            </w:r>
          </w:p>
        </w:tc>
        <w:tc>
          <w:tcPr>
            <w:tcW w:w="1124" w:type="dxa"/>
            <w:tcBorders>
              <w:top w:val="nil"/>
              <w:left w:val="nil"/>
              <w:bottom w:val="single" w:sz="8" w:space="0" w:color="auto"/>
              <w:right w:val="single" w:sz="8" w:space="0" w:color="auto"/>
            </w:tcBorders>
            <w:shd w:val="clear" w:color="000000" w:fill="0066CC"/>
            <w:vAlign w:val="center"/>
            <w:hideMark/>
          </w:tcPr>
          <w:p w14:paraId="1116AD44"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Employees Paid Bonus</w:t>
            </w:r>
          </w:p>
        </w:tc>
        <w:tc>
          <w:tcPr>
            <w:tcW w:w="1085" w:type="dxa"/>
            <w:tcBorders>
              <w:top w:val="nil"/>
              <w:left w:val="nil"/>
              <w:bottom w:val="single" w:sz="8" w:space="0" w:color="auto"/>
              <w:right w:val="single" w:sz="8" w:space="0" w:color="auto"/>
            </w:tcBorders>
            <w:shd w:val="clear" w:color="000000" w:fill="FFFFFF"/>
            <w:vAlign w:val="center"/>
            <w:hideMark/>
          </w:tcPr>
          <w:p w14:paraId="2E01B623"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130.00</w:t>
            </w:r>
          </w:p>
        </w:tc>
        <w:tc>
          <w:tcPr>
            <w:tcW w:w="992" w:type="dxa"/>
            <w:tcBorders>
              <w:top w:val="nil"/>
              <w:left w:val="nil"/>
              <w:bottom w:val="single" w:sz="8" w:space="0" w:color="auto"/>
              <w:right w:val="single" w:sz="8" w:space="0" w:color="auto"/>
            </w:tcBorders>
            <w:shd w:val="clear" w:color="000000" w:fill="FFFFFF"/>
            <w:vAlign w:val="center"/>
            <w:hideMark/>
          </w:tcPr>
          <w:p w14:paraId="12B52B8B"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266.00</w:t>
            </w:r>
          </w:p>
        </w:tc>
        <w:tc>
          <w:tcPr>
            <w:tcW w:w="1418" w:type="dxa"/>
            <w:gridSpan w:val="2"/>
            <w:tcBorders>
              <w:top w:val="nil"/>
              <w:left w:val="nil"/>
              <w:bottom w:val="single" w:sz="8" w:space="0" w:color="auto"/>
              <w:right w:val="single" w:sz="8" w:space="0" w:color="auto"/>
            </w:tcBorders>
            <w:shd w:val="clear" w:color="000000" w:fill="0066CC"/>
            <w:vAlign w:val="center"/>
            <w:hideMark/>
          </w:tcPr>
          <w:p w14:paraId="4B542A45"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Employees Paid Bonus</w:t>
            </w:r>
          </w:p>
        </w:tc>
        <w:tc>
          <w:tcPr>
            <w:tcW w:w="1134" w:type="dxa"/>
            <w:tcBorders>
              <w:top w:val="nil"/>
              <w:left w:val="nil"/>
              <w:bottom w:val="single" w:sz="8" w:space="0" w:color="auto"/>
              <w:right w:val="single" w:sz="8" w:space="0" w:color="auto"/>
            </w:tcBorders>
            <w:shd w:val="clear" w:color="000000" w:fill="FFFFFF"/>
            <w:vAlign w:val="center"/>
            <w:hideMark/>
          </w:tcPr>
          <w:p w14:paraId="76E66A6F"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144.00</w:t>
            </w:r>
          </w:p>
        </w:tc>
        <w:tc>
          <w:tcPr>
            <w:tcW w:w="967" w:type="dxa"/>
            <w:tcBorders>
              <w:top w:val="nil"/>
              <w:left w:val="nil"/>
              <w:bottom w:val="single" w:sz="8" w:space="0" w:color="auto"/>
              <w:right w:val="single" w:sz="8" w:space="0" w:color="auto"/>
            </w:tcBorders>
            <w:shd w:val="clear" w:color="000000" w:fill="FFFFFF"/>
            <w:vAlign w:val="center"/>
            <w:hideMark/>
          </w:tcPr>
          <w:p w14:paraId="008E2E92"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289.00</w:t>
            </w:r>
          </w:p>
        </w:tc>
      </w:tr>
      <w:tr w:rsidR="005B2F47" w:rsidRPr="000155BB" w14:paraId="63E0A508" w14:textId="77777777" w:rsidTr="00FE29B2">
        <w:trPr>
          <w:trHeight w:val="730"/>
        </w:trPr>
        <w:tc>
          <w:tcPr>
            <w:tcW w:w="2091" w:type="dxa"/>
            <w:tcBorders>
              <w:top w:val="nil"/>
              <w:left w:val="nil"/>
              <w:bottom w:val="single" w:sz="8" w:space="0" w:color="auto"/>
              <w:right w:val="single" w:sz="8" w:space="0" w:color="auto"/>
            </w:tcBorders>
            <w:shd w:val="clear" w:color="000000" w:fill="0066CC"/>
            <w:vAlign w:val="center"/>
            <w:hideMark/>
          </w:tcPr>
          <w:p w14:paraId="52FE3317"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Total Relevant Employees</w:t>
            </w:r>
          </w:p>
        </w:tc>
        <w:tc>
          <w:tcPr>
            <w:tcW w:w="886" w:type="dxa"/>
            <w:tcBorders>
              <w:top w:val="nil"/>
              <w:left w:val="nil"/>
              <w:bottom w:val="single" w:sz="8" w:space="0" w:color="auto"/>
              <w:right w:val="single" w:sz="8" w:space="0" w:color="auto"/>
            </w:tcBorders>
            <w:shd w:val="clear" w:color="000000" w:fill="FFFFFF"/>
            <w:vAlign w:val="center"/>
            <w:hideMark/>
          </w:tcPr>
          <w:p w14:paraId="7CFADAC2"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8445.00</w:t>
            </w:r>
          </w:p>
        </w:tc>
        <w:tc>
          <w:tcPr>
            <w:tcW w:w="992" w:type="dxa"/>
            <w:tcBorders>
              <w:top w:val="nil"/>
              <w:left w:val="nil"/>
              <w:bottom w:val="single" w:sz="8" w:space="0" w:color="auto"/>
              <w:right w:val="single" w:sz="8" w:space="0" w:color="auto"/>
            </w:tcBorders>
            <w:shd w:val="clear" w:color="000000" w:fill="FFFFFF"/>
            <w:vAlign w:val="center"/>
            <w:hideMark/>
          </w:tcPr>
          <w:p w14:paraId="3EA749C6"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2467.00</w:t>
            </w:r>
          </w:p>
        </w:tc>
        <w:tc>
          <w:tcPr>
            <w:tcW w:w="1560" w:type="dxa"/>
            <w:tcBorders>
              <w:top w:val="nil"/>
              <w:left w:val="nil"/>
              <w:bottom w:val="single" w:sz="8" w:space="0" w:color="auto"/>
              <w:right w:val="single" w:sz="8" w:space="0" w:color="auto"/>
            </w:tcBorders>
            <w:shd w:val="clear" w:color="000000" w:fill="0066CC"/>
            <w:vAlign w:val="center"/>
            <w:hideMark/>
          </w:tcPr>
          <w:p w14:paraId="32C6102A"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Total Relevant Employees</w:t>
            </w:r>
          </w:p>
        </w:tc>
        <w:tc>
          <w:tcPr>
            <w:tcW w:w="1096" w:type="dxa"/>
            <w:tcBorders>
              <w:top w:val="nil"/>
              <w:left w:val="nil"/>
              <w:bottom w:val="single" w:sz="8" w:space="0" w:color="auto"/>
              <w:right w:val="single" w:sz="8" w:space="0" w:color="auto"/>
            </w:tcBorders>
            <w:shd w:val="clear" w:color="000000" w:fill="FFFFFF"/>
            <w:vAlign w:val="center"/>
            <w:hideMark/>
          </w:tcPr>
          <w:p w14:paraId="7366EFED"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9005.00</w:t>
            </w:r>
          </w:p>
        </w:tc>
        <w:tc>
          <w:tcPr>
            <w:tcW w:w="1089" w:type="dxa"/>
            <w:tcBorders>
              <w:top w:val="nil"/>
              <w:left w:val="nil"/>
              <w:bottom w:val="single" w:sz="8" w:space="0" w:color="auto"/>
              <w:right w:val="single" w:sz="8" w:space="0" w:color="auto"/>
            </w:tcBorders>
            <w:shd w:val="clear" w:color="000000" w:fill="FFFFFF"/>
            <w:vAlign w:val="center"/>
            <w:hideMark/>
          </w:tcPr>
          <w:p w14:paraId="4F0F3AAD"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2685.00</w:t>
            </w:r>
          </w:p>
        </w:tc>
        <w:tc>
          <w:tcPr>
            <w:tcW w:w="1124" w:type="dxa"/>
            <w:tcBorders>
              <w:top w:val="nil"/>
              <w:left w:val="nil"/>
              <w:bottom w:val="single" w:sz="8" w:space="0" w:color="auto"/>
              <w:right w:val="single" w:sz="8" w:space="0" w:color="auto"/>
            </w:tcBorders>
            <w:shd w:val="clear" w:color="000000" w:fill="0066CC"/>
            <w:vAlign w:val="center"/>
            <w:hideMark/>
          </w:tcPr>
          <w:p w14:paraId="164AE820"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Total Relevant Employees</w:t>
            </w:r>
          </w:p>
        </w:tc>
        <w:tc>
          <w:tcPr>
            <w:tcW w:w="1085" w:type="dxa"/>
            <w:tcBorders>
              <w:top w:val="nil"/>
              <w:left w:val="nil"/>
              <w:bottom w:val="single" w:sz="8" w:space="0" w:color="auto"/>
              <w:right w:val="single" w:sz="8" w:space="0" w:color="auto"/>
            </w:tcBorders>
            <w:shd w:val="clear" w:color="000000" w:fill="FFFFFF"/>
            <w:vAlign w:val="center"/>
            <w:hideMark/>
          </w:tcPr>
          <w:p w14:paraId="52B7CEF8"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9305.00</w:t>
            </w:r>
          </w:p>
        </w:tc>
        <w:tc>
          <w:tcPr>
            <w:tcW w:w="992" w:type="dxa"/>
            <w:tcBorders>
              <w:top w:val="nil"/>
              <w:left w:val="nil"/>
              <w:bottom w:val="single" w:sz="8" w:space="0" w:color="auto"/>
              <w:right w:val="single" w:sz="8" w:space="0" w:color="auto"/>
            </w:tcBorders>
            <w:shd w:val="clear" w:color="000000" w:fill="FFFFFF"/>
            <w:vAlign w:val="center"/>
            <w:hideMark/>
          </w:tcPr>
          <w:p w14:paraId="708BD489"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2793.00</w:t>
            </w:r>
          </w:p>
        </w:tc>
        <w:tc>
          <w:tcPr>
            <w:tcW w:w="1418" w:type="dxa"/>
            <w:gridSpan w:val="2"/>
            <w:tcBorders>
              <w:top w:val="nil"/>
              <w:left w:val="nil"/>
              <w:bottom w:val="single" w:sz="8" w:space="0" w:color="auto"/>
              <w:right w:val="single" w:sz="8" w:space="0" w:color="auto"/>
            </w:tcBorders>
            <w:shd w:val="clear" w:color="000000" w:fill="0066CC"/>
            <w:vAlign w:val="center"/>
            <w:hideMark/>
          </w:tcPr>
          <w:p w14:paraId="3F6580CF"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Total Relevant Employees</w:t>
            </w:r>
          </w:p>
        </w:tc>
        <w:tc>
          <w:tcPr>
            <w:tcW w:w="1134" w:type="dxa"/>
            <w:tcBorders>
              <w:top w:val="nil"/>
              <w:left w:val="nil"/>
              <w:bottom w:val="single" w:sz="8" w:space="0" w:color="auto"/>
              <w:right w:val="single" w:sz="8" w:space="0" w:color="auto"/>
            </w:tcBorders>
            <w:shd w:val="clear" w:color="000000" w:fill="FFFFFF"/>
            <w:vAlign w:val="center"/>
            <w:hideMark/>
          </w:tcPr>
          <w:p w14:paraId="340B548D"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9629.00</w:t>
            </w:r>
          </w:p>
        </w:tc>
        <w:tc>
          <w:tcPr>
            <w:tcW w:w="967" w:type="dxa"/>
            <w:tcBorders>
              <w:top w:val="nil"/>
              <w:left w:val="nil"/>
              <w:bottom w:val="single" w:sz="8" w:space="0" w:color="auto"/>
              <w:right w:val="single" w:sz="8" w:space="0" w:color="auto"/>
            </w:tcBorders>
            <w:shd w:val="clear" w:color="000000" w:fill="FFFFFF"/>
            <w:vAlign w:val="center"/>
            <w:hideMark/>
          </w:tcPr>
          <w:p w14:paraId="31B76669"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2911.00</w:t>
            </w:r>
          </w:p>
        </w:tc>
      </w:tr>
      <w:tr w:rsidR="005B2F47" w:rsidRPr="000155BB" w14:paraId="7D78C8AE" w14:textId="77777777" w:rsidTr="00FE29B2">
        <w:trPr>
          <w:trHeight w:val="300"/>
        </w:trPr>
        <w:tc>
          <w:tcPr>
            <w:tcW w:w="2091" w:type="dxa"/>
            <w:tcBorders>
              <w:top w:val="nil"/>
              <w:left w:val="nil"/>
              <w:bottom w:val="single" w:sz="8" w:space="0" w:color="auto"/>
              <w:right w:val="single" w:sz="8" w:space="0" w:color="auto"/>
            </w:tcBorders>
            <w:shd w:val="clear" w:color="000000" w:fill="0066CC"/>
            <w:vAlign w:val="center"/>
            <w:hideMark/>
          </w:tcPr>
          <w:p w14:paraId="3C280A69"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w:t>
            </w:r>
          </w:p>
        </w:tc>
        <w:tc>
          <w:tcPr>
            <w:tcW w:w="886" w:type="dxa"/>
            <w:tcBorders>
              <w:top w:val="nil"/>
              <w:left w:val="nil"/>
              <w:bottom w:val="single" w:sz="8" w:space="0" w:color="auto"/>
              <w:right w:val="single" w:sz="8" w:space="0" w:color="auto"/>
            </w:tcBorders>
            <w:shd w:val="clear" w:color="000000" w:fill="FFFFFF"/>
            <w:vAlign w:val="center"/>
            <w:hideMark/>
          </w:tcPr>
          <w:p w14:paraId="67242433"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0.30%</w:t>
            </w:r>
          </w:p>
        </w:tc>
        <w:tc>
          <w:tcPr>
            <w:tcW w:w="992" w:type="dxa"/>
            <w:tcBorders>
              <w:top w:val="nil"/>
              <w:left w:val="nil"/>
              <w:bottom w:val="single" w:sz="8" w:space="0" w:color="auto"/>
              <w:right w:val="single" w:sz="8" w:space="0" w:color="auto"/>
            </w:tcBorders>
            <w:shd w:val="clear" w:color="000000" w:fill="FFFFFF"/>
            <w:vAlign w:val="center"/>
            <w:hideMark/>
          </w:tcPr>
          <w:p w14:paraId="708DB25C"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4.66%</w:t>
            </w:r>
          </w:p>
        </w:tc>
        <w:tc>
          <w:tcPr>
            <w:tcW w:w="1560" w:type="dxa"/>
            <w:tcBorders>
              <w:top w:val="nil"/>
              <w:left w:val="nil"/>
              <w:bottom w:val="single" w:sz="8" w:space="0" w:color="auto"/>
              <w:right w:val="single" w:sz="8" w:space="0" w:color="auto"/>
            </w:tcBorders>
            <w:shd w:val="clear" w:color="000000" w:fill="0066CC"/>
            <w:vAlign w:val="center"/>
            <w:hideMark/>
          </w:tcPr>
          <w:p w14:paraId="07005A9A"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w:t>
            </w:r>
          </w:p>
        </w:tc>
        <w:tc>
          <w:tcPr>
            <w:tcW w:w="1096" w:type="dxa"/>
            <w:tcBorders>
              <w:top w:val="nil"/>
              <w:left w:val="nil"/>
              <w:bottom w:val="single" w:sz="8" w:space="0" w:color="auto"/>
              <w:right w:val="single" w:sz="8" w:space="0" w:color="auto"/>
            </w:tcBorders>
            <w:shd w:val="clear" w:color="000000" w:fill="FFFFFF"/>
            <w:vAlign w:val="center"/>
            <w:hideMark/>
          </w:tcPr>
          <w:p w14:paraId="33A07E11"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0.28%</w:t>
            </w:r>
          </w:p>
        </w:tc>
        <w:tc>
          <w:tcPr>
            <w:tcW w:w="1089" w:type="dxa"/>
            <w:tcBorders>
              <w:top w:val="nil"/>
              <w:left w:val="nil"/>
              <w:bottom w:val="single" w:sz="8" w:space="0" w:color="auto"/>
              <w:right w:val="single" w:sz="8" w:space="0" w:color="auto"/>
            </w:tcBorders>
            <w:shd w:val="clear" w:color="000000" w:fill="FFFFFF"/>
            <w:vAlign w:val="center"/>
            <w:hideMark/>
          </w:tcPr>
          <w:p w14:paraId="2F112DE4"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3.87%</w:t>
            </w:r>
          </w:p>
        </w:tc>
        <w:tc>
          <w:tcPr>
            <w:tcW w:w="1124" w:type="dxa"/>
            <w:tcBorders>
              <w:top w:val="nil"/>
              <w:left w:val="nil"/>
              <w:bottom w:val="single" w:sz="8" w:space="0" w:color="auto"/>
              <w:right w:val="single" w:sz="8" w:space="0" w:color="auto"/>
            </w:tcBorders>
            <w:shd w:val="clear" w:color="000000" w:fill="0066CC"/>
            <w:vAlign w:val="center"/>
            <w:hideMark/>
          </w:tcPr>
          <w:p w14:paraId="411A43E4"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w:t>
            </w:r>
          </w:p>
        </w:tc>
        <w:tc>
          <w:tcPr>
            <w:tcW w:w="1085" w:type="dxa"/>
            <w:tcBorders>
              <w:top w:val="nil"/>
              <w:left w:val="nil"/>
              <w:bottom w:val="single" w:sz="8" w:space="0" w:color="auto"/>
              <w:right w:val="single" w:sz="8" w:space="0" w:color="auto"/>
            </w:tcBorders>
            <w:shd w:val="clear" w:color="000000" w:fill="FFFFFF"/>
            <w:vAlign w:val="center"/>
            <w:hideMark/>
          </w:tcPr>
          <w:p w14:paraId="27AB6748"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1.40%</w:t>
            </w:r>
          </w:p>
        </w:tc>
        <w:tc>
          <w:tcPr>
            <w:tcW w:w="992" w:type="dxa"/>
            <w:tcBorders>
              <w:top w:val="nil"/>
              <w:left w:val="nil"/>
              <w:bottom w:val="single" w:sz="8" w:space="0" w:color="auto"/>
              <w:right w:val="single" w:sz="8" w:space="0" w:color="auto"/>
            </w:tcBorders>
            <w:shd w:val="clear" w:color="000000" w:fill="FFFFFF"/>
            <w:vAlign w:val="center"/>
            <w:hideMark/>
          </w:tcPr>
          <w:p w14:paraId="75A60CBF"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9.52%</w:t>
            </w:r>
          </w:p>
        </w:tc>
        <w:tc>
          <w:tcPr>
            <w:tcW w:w="1418" w:type="dxa"/>
            <w:gridSpan w:val="2"/>
            <w:tcBorders>
              <w:top w:val="nil"/>
              <w:left w:val="nil"/>
              <w:bottom w:val="single" w:sz="8" w:space="0" w:color="auto"/>
              <w:right w:val="single" w:sz="8" w:space="0" w:color="auto"/>
            </w:tcBorders>
            <w:shd w:val="clear" w:color="000000" w:fill="0066CC"/>
            <w:vAlign w:val="center"/>
            <w:hideMark/>
          </w:tcPr>
          <w:p w14:paraId="7E43E22F"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w:t>
            </w:r>
          </w:p>
        </w:tc>
        <w:tc>
          <w:tcPr>
            <w:tcW w:w="1134" w:type="dxa"/>
            <w:tcBorders>
              <w:top w:val="nil"/>
              <w:left w:val="nil"/>
              <w:bottom w:val="single" w:sz="8" w:space="0" w:color="auto"/>
              <w:right w:val="single" w:sz="8" w:space="0" w:color="auto"/>
            </w:tcBorders>
            <w:shd w:val="clear" w:color="000000" w:fill="FFFFFF"/>
            <w:vAlign w:val="center"/>
            <w:hideMark/>
          </w:tcPr>
          <w:p w14:paraId="0D492D5F"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1.50%</w:t>
            </w:r>
          </w:p>
        </w:tc>
        <w:tc>
          <w:tcPr>
            <w:tcW w:w="967" w:type="dxa"/>
            <w:tcBorders>
              <w:top w:val="nil"/>
              <w:left w:val="nil"/>
              <w:bottom w:val="single" w:sz="8" w:space="0" w:color="auto"/>
              <w:right w:val="single" w:sz="8" w:space="0" w:color="auto"/>
            </w:tcBorders>
            <w:shd w:val="clear" w:color="000000" w:fill="FFFFFF"/>
            <w:vAlign w:val="center"/>
            <w:hideMark/>
          </w:tcPr>
          <w:p w14:paraId="4B5E5892" w14:textId="77777777" w:rsidR="005B2F47" w:rsidRPr="000155BB" w:rsidRDefault="005B2F47" w:rsidP="00FE29B2">
            <w:pPr>
              <w:spacing w:after="0" w:line="240" w:lineRule="auto"/>
              <w:jc w:val="center"/>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9.93%</w:t>
            </w:r>
          </w:p>
        </w:tc>
      </w:tr>
    </w:tbl>
    <w:p w14:paraId="1DB7ADC7" w14:textId="77777777" w:rsidR="005B2F47" w:rsidRDefault="005B2F47" w:rsidP="005B2F47">
      <w:pPr>
        <w:shd w:val="clear" w:color="auto" w:fill="FFFFFF"/>
        <w:spacing w:after="0" w:line="240" w:lineRule="auto"/>
        <w:textAlignment w:val="baseline"/>
        <w:rPr>
          <w:rFonts w:ascii="Arial" w:eastAsia="Times New Roman" w:hAnsi="Arial" w:cs="Arial"/>
          <w:b/>
          <w:sz w:val="18"/>
          <w:szCs w:val="18"/>
          <w:u w:val="single"/>
          <w:lang w:eastAsia="en-GB"/>
        </w:rPr>
      </w:pPr>
    </w:p>
    <w:p w14:paraId="2A927ACB" w14:textId="77777777" w:rsidR="005B2F47" w:rsidRDefault="005B2F47" w:rsidP="005B2F47">
      <w:pPr>
        <w:shd w:val="clear" w:color="auto" w:fill="FFFFFF"/>
        <w:spacing w:after="0" w:line="240" w:lineRule="auto"/>
        <w:textAlignment w:val="baseline"/>
        <w:rPr>
          <w:rFonts w:ascii="Arial" w:eastAsia="Times New Roman" w:hAnsi="Arial" w:cs="Arial"/>
          <w:b/>
          <w:sz w:val="18"/>
          <w:szCs w:val="18"/>
          <w:u w:val="single"/>
          <w:lang w:eastAsia="en-GB"/>
        </w:rPr>
      </w:pPr>
    </w:p>
    <w:p w14:paraId="507D8CDF" w14:textId="77777777" w:rsidR="005B2F47" w:rsidRDefault="005B2F47" w:rsidP="005B2F47">
      <w:pPr>
        <w:spacing w:after="0" w:line="240" w:lineRule="auto"/>
        <w:rPr>
          <w:rFonts w:ascii="Helvetica" w:eastAsia="Times New Roman" w:hAnsi="Helvetica" w:cs="Helvetica"/>
          <w:b/>
          <w:color w:val="000000"/>
          <w:sz w:val="18"/>
          <w:szCs w:val="18"/>
          <w:lang w:eastAsia="en-GB"/>
        </w:rPr>
      </w:pPr>
      <w:r w:rsidRPr="00360F30">
        <w:rPr>
          <w:rFonts w:ascii="Helvetica" w:eastAsia="Times New Roman" w:hAnsi="Helvetica" w:cs="Helvetica"/>
          <w:b/>
          <w:color w:val="000000"/>
          <w:sz w:val="18"/>
          <w:szCs w:val="18"/>
          <w:lang w:eastAsia="en-GB"/>
        </w:rPr>
        <w:t>Gender Pay Gap by Staff Group</w:t>
      </w:r>
    </w:p>
    <w:p w14:paraId="7B9219A8" w14:textId="77777777" w:rsidR="005B2F47" w:rsidRDefault="005B2F47" w:rsidP="005B2F47">
      <w:pPr>
        <w:spacing w:after="0" w:line="240" w:lineRule="auto"/>
        <w:rPr>
          <w:rFonts w:ascii="Helvetica" w:eastAsia="Times New Roman" w:hAnsi="Helvetica" w:cs="Helvetica"/>
          <w:b/>
          <w:color w:val="000000"/>
          <w:sz w:val="18"/>
          <w:szCs w:val="18"/>
          <w:lang w:eastAsia="en-GB"/>
        </w:rPr>
      </w:pPr>
    </w:p>
    <w:tbl>
      <w:tblPr>
        <w:tblW w:w="9159" w:type="dxa"/>
        <w:tblLayout w:type="fixed"/>
        <w:tblLook w:val="04A0" w:firstRow="1" w:lastRow="0" w:firstColumn="1" w:lastColumn="0" w:noHBand="0" w:noVBand="1"/>
      </w:tblPr>
      <w:tblGrid>
        <w:gridCol w:w="1288"/>
        <w:gridCol w:w="818"/>
        <w:gridCol w:w="847"/>
        <w:gridCol w:w="996"/>
        <w:gridCol w:w="1042"/>
        <w:gridCol w:w="1042"/>
        <w:gridCol w:w="1042"/>
        <w:gridCol w:w="1042"/>
        <w:gridCol w:w="1042"/>
      </w:tblGrid>
      <w:tr w:rsidR="005B2F47" w:rsidRPr="000155BB" w14:paraId="2654E709" w14:textId="77777777" w:rsidTr="00FE29B2">
        <w:trPr>
          <w:trHeight w:val="290"/>
        </w:trPr>
        <w:tc>
          <w:tcPr>
            <w:tcW w:w="1288" w:type="dxa"/>
            <w:vMerge w:val="restart"/>
            <w:tcBorders>
              <w:top w:val="single" w:sz="4" w:space="0" w:color="979991"/>
              <w:left w:val="single" w:sz="4" w:space="0" w:color="979991"/>
              <w:right w:val="nil"/>
            </w:tcBorders>
            <w:shd w:val="clear" w:color="000000" w:fill="0066CC"/>
            <w:vAlign w:val="center"/>
          </w:tcPr>
          <w:p w14:paraId="2EEF2949" w14:textId="77777777" w:rsidR="005B2F47" w:rsidRPr="000155BB" w:rsidRDefault="005B2F47" w:rsidP="00FE29B2">
            <w:pPr>
              <w:spacing w:after="0" w:line="240" w:lineRule="auto"/>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Staff Group</w:t>
            </w:r>
          </w:p>
        </w:tc>
        <w:tc>
          <w:tcPr>
            <w:tcW w:w="3703" w:type="dxa"/>
            <w:gridSpan w:val="4"/>
            <w:tcBorders>
              <w:top w:val="single" w:sz="4" w:space="0" w:color="979991"/>
              <w:left w:val="single" w:sz="4" w:space="0" w:color="979991"/>
              <w:bottom w:val="single" w:sz="4" w:space="0" w:color="979991"/>
              <w:right w:val="single" w:sz="4" w:space="0" w:color="979991"/>
            </w:tcBorders>
            <w:shd w:val="clear" w:color="000000" w:fill="0066CC"/>
          </w:tcPr>
          <w:p w14:paraId="280F94B0"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Pr>
                <w:rFonts w:ascii="Calibri" w:eastAsia="Times New Roman" w:hAnsi="Calibri" w:cs="Times New Roman"/>
                <w:b/>
                <w:bCs/>
                <w:color w:val="FFFFFF"/>
                <w:sz w:val="18"/>
                <w:szCs w:val="18"/>
                <w:lang w:eastAsia="en-GB"/>
              </w:rPr>
              <w:t>2023/24</w:t>
            </w:r>
          </w:p>
        </w:tc>
        <w:tc>
          <w:tcPr>
            <w:tcW w:w="4168" w:type="dxa"/>
            <w:gridSpan w:val="4"/>
            <w:tcBorders>
              <w:top w:val="single" w:sz="4" w:space="0" w:color="979991"/>
              <w:left w:val="single" w:sz="4" w:space="0" w:color="979991"/>
              <w:bottom w:val="single" w:sz="4" w:space="0" w:color="979991"/>
              <w:right w:val="single" w:sz="4" w:space="0" w:color="979991"/>
            </w:tcBorders>
            <w:shd w:val="clear" w:color="000000" w:fill="0066CC"/>
          </w:tcPr>
          <w:p w14:paraId="78C7DC21" w14:textId="77777777" w:rsidR="005B2F47" w:rsidRPr="000155BB" w:rsidRDefault="005B2F47" w:rsidP="00FE29B2">
            <w:pPr>
              <w:spacing w:after="0" w:line="240" w:lineRule="auto"/>
              <w:jc w:val="center"/>
              <w:rPr>
                <w:rFonts w:ascii="Calibri" w:eastAsia="Times New Roman" w:hAnsi="Calibri" w:cs="Times New Roman"/>
                <w:b/>
                <w:bCs/>
                <w:color w:val="FFFFFF"/>
                <w:sz w:val="18"/>
                <w:szCs w:val="18"/>
                <w:lang w:eastAsia="en-GB"/>
              </w:rPr>
            </w:pPr>
            <w:r>
              <w:rPr>
                <w:rFonts w:ascii="Calibri" w:eastAsia="Times New Roman" w:hAnsi="Calibri" w:cs="Times New Roman"/>
                <w:b/>
                <w:bCs/>
                <w:color w:val="FFFFFF"/>
                <w:sz w:val="18"/>
                <w:szCs w:val="18"/>
                <w:lang w:eastAsia="en-GB"/>
              </w:rPr>
              <w:t>2022/23</w:t>
            </w:r>
          </w:p>
        </w:tc>
      </w:tr>
      <w:tr w:rsidR="005B2F47" w:rsidRPr="000155BB" w14:paraId="4DF9C322" w14:textId="77777777" w:rsidTr="00FE29B2">
        <w:trPr>
          <w:trHeight w:val="290"/>
        </w:trPr>
        <w:tc>
          <w:tcPr>
            <w:tcW w:w="1288" w:type="dxa"/>
            <w:vMerge/>
            <w:tcBorders>
              <w:left w:val="single" w:sz="4" w:space="0" w:color="979991"/>
              <w:bottom w:val="nil"/>
              <w:right w:val="nil"/>
            </w:tcBorders>
            <w:shd w:val="clear" w:color="000000" w:fill="0066CC"/>
            <w:hideMark/>
          </w:tcPr>
          <w:p w14:paraId="2230004A" w14:textId="77777777" w:rsidR="005B2F47" w:rsidRPr="000155BB" w:rsidRDefault="005B2F47" w:rsidP="00FE29B2">
            <w:pPr>
              <w:spacing w:after="0" w:line="240" w:lineRule="auto"/>
              <w:rPr>
                <w:rFonts w:ascii="Calibri" w:eastAsia="Times New Roman" w:hAnsi="Calibri" w:cs="Times New Roman"/>
                <w:b/>
                <w:bCs/>
                <w:color w:val="FFFFFF"/>
                <w:sz w:val="18"/>
                <w:szCs w:val="18"/>
                <w:lang w:eastAsia="en-GB"/>
              </w:rPr>
            </w:pPr>
          </w:p>
        </w:tc>
        <w:tc>
          <w:tcPr>
            <w:tcW w:w="818" w:type="dxa"/>
            <w:tcBorders>
              <w:top w:val="single" w:sz="4" w:space="0" w:color="979991"/>
              <w:left w:val="single" w:sz="4" w:space="0" w:color="979991"/>
              <w:bottom w:val="single" w:sz="4" w:space="0" w:color="979991"/>
              <w:right w:val="nil"/>
            </w:tcBorders>
            <w:shd w:val="clear" w:color="000000" w:fill="0066CC"/>
            <w:hideMark/>
          </w:tcPr>
          <w:p w14:paraId="2687DD51" w14:textId="77777777" w:rsidR="005B2F47" w:rsidRPr="000155BB" w:rsidRDefault="005B2F47" w:rsidP="00FE29B2">
            <w:pPr>
              <w:spacing w:after="0" w:line="240" w:lineRule="auto"/>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Female</w:t>
            </w:r>
          </w:p>
        </w:tc>
        <w:tc>
          <w:tcPr>
            <w:tcW w:w="847" w:type="dxa"/>
            <w:tcBorders>
              <w:top w:val="single" w:sz="4" w:space="0" w:color="979991"/>
              <w:left w:val="single" w:sz="4" w:space="0" w:color="979991"/>
              <w:bottom w:val="single" w:sz="4" w:space="0" w:color="979991"/>
              <w:right w:val="nil"/>
            </w:tcBorders>
            <w:shd w:val="clear" w:color="000000" w:fill="0066CC"/>
            <w:hideMark/>
          </w:tcPr>
          <w:p w14:paraId="45423C60" w14:textId="77777777" w:rsidR="005B2F47" w:rsidRPr="000155BB" w:rsidRDefault="005B2F47" w:rsidP="00FE29B2">
            <w:pPr>
              <w:spacing w:after="0" w:line="240" w:lineRule="auto"/>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Male</w:t>
            </w:r>
          </w:p>
        </w:tc>
        <w:tc>
          <w:tcPr>
            <w:tcW w:w="996" w:type="dxa"/>
            <w:tcBorders>
              <w:top w:val="single" w:sz="4" w:space="0" w:color="979991"/>
              <w:left w:val="single" w:sz="4" w:space="0" w:color="979991"/>
              <w:bottom w:val="single" w:sz="4" w:space="0" w:color="979991"/>
              <w:right w:val="nil"/>
            </w:tcBorders>
            <w:shd w:val="clear" w:color="000000" w:fill="0066CC"/>
            <w:hideMark/>
          </w:tcPr>
          <w:p w14:paraId="19130173" w14:textId="77777777" w:rsidR="005B2F47" w:rsidRPr="000155BB" w:rsidRDefault="005B2F47" w:rsidP="00FE29B2">
            <w:pPr>
              <w:spacing w:after="0" w:line="240" w:lineRule="auto"/>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Difference</w:t>
            </w:r>
          </w:p>
        </w:tc>
        <w:tc>
          <w:tcPr>
            <w:tcW w:w="1042" w:type="dxa"/>
            <w:tcBorders>
              <w:top w:val="single" w:sz="4" w:space="0" w:color="979991"/>
              <w:left w:val="single" w:sz="4" w:space="0" w:color="979991"/>
              <w:bottom w:val="single" w:sz="4" w:space="0" w:color="979991"/>
              <w:right w:val="single" w:sz="4" w:space="0" w:color="979991"/>
            </w:tcBorders>
            <w:shd w:val="clear" w:color="000000" w:fill="0066CC"/>
            <w:hideMark/>
          </w:tcPr>
          <w:p w14:paraId="092B52B3" w14:textId="77777777" w:rsidR="005B2F47" w:rsidRPr="000155BB" w:rsidRDefault="005B2F47" w:rsidP="00FE29B2">
            <w:pPr>
              <w:spacing w:after="0" w:line="240" w:lineRule="auto"/>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Pay Gap %</w:t>
            </w:r>
          </w:p>
        </w:tc>
        <w:tc>
          <w:tcPr>
            <w:tcW w:w="1042" w:type="dxa"/>
            <w:tcBorders>
              <w:top w:val="single" w:sz="4" w:space="0" w:color="979991"/>
              <w:left w:val="single" w:sz="4" w:space="0" w:color="979991"/>
              <w:bottom w:val="single" w:sz="4" w:space="0" w:color="979991"/>
              <w:right w:val="single" w:sz="4" w:space="0" w:color="979991"/>
            </w:tcBorders>
            <w:shd w:val="clear" w:color="000000" w:fill="0066CC"/>
          </w:tcPr>
          <w:p w14:paraId="5E106029" w14:textId="77777777" w:rsidR="005B2F47" w:rsidRPr="000155BB" w:rsidRDefault="005B2F47" w:rsidP="00FE29B2">
            <w:pPr>
              <w:spacing w:after="0" w:line="240" w:lineRule="auto"/>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Female</w:t>
            </w:r>
          </w:p>
        </w:tc>
        <w:tc>
          <w:tcPr>
            <w:tcW w:w="1042" w:type="dxa"/>
            <w:tcBorders>
              <w:top w:val="single" w:sz="4" w:space="0" w:color="979991"/>
              <w:left w:val="single" w:sz="4" w:space="0" w:color="979991"/>
              <w:bottom w:val="single" w:sz="4" w:space="0" w:color="979991"/>
              <w:right w:val="single" w:sz="4" w:space="0" w:color="979991"/>
            </w:tcBorders>
            <w:shd w:val="clear" w:color="000000" w:fill="0066CC"/>
          </w:tcPr>
          <w:p w14:paraId="3545FB82" w14:textId="77777777" w:rsidR="005B2F47" w:rsidRPr="000155BB" w:rsidRDefault="005B2F47" w:rsidP="00FE29B2">
            <w:pPr>
              <w:spacing w:after="0" w:line="240" w:lineRule="auto"/>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Male</w:t>
            </w:r>
          </w:p>
        </w:tc>
        <w:tc>
          <w:tcPr>
            <w:tcW w:w="1042" w:type="dxa"/>
            <w:tcBorders>
              <w:top w:val="single" w:sz="4" w:space="0" w:color="979991"/>
              <w:left w:val="single" w:sz="4" w:space="0" w:color="979991"/>
              <w:bottom w:val="single" w:sz="4" w:space="0" w:color="979991"/>
              <w:right w:val="single" w:sz="4" w:space="0" w:color="979991"/>
            </w:tcBorders>
            <w:shd w:val="clear" w:color="000000" w:fill="0066CC"/>
          </w:tcPr>
          <w:p w14:paraId="58CE724E" w14:textId="77777777" w:rsidR="005B2F47" w:rsidRPr="000155BB" w:rsidRDefault="005B2F47" w:rsidP="00FE29B2">
            <w:pPr>
              <w:spacing w:after="0" w:line="240" w:lineRule="auto"/>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Difference</w:t>
            </w:r>
          </w:p>
        </w:tc>
        <w:tc>
          <w:tcPr>
            <w:tcW w:w="1042" w:type="dxa"/>
            <w:tcBorders>
              <w:top w:val="single" w:sz="4" w:space="0" w:color="979991"/>
              <w:left w:val="single" w:sz="4" w:space="0" w:color="979991"/>
              <w:bottom w:val="single" w:sz="4" w:space="0" w:color="979991"/>
              <w:right w:val="single" w:sz="4" w:space="0" w:color="979991"/>
            </w:tcBorders>
            <w:shd w:val="clear" w:color="000000" w:fill="0066CC"/>
          </w:tcPr>
          <w:p w14:paraId="03041080" w14:textId="77777777" w:rsidR="005B2F47" w:rsidRPr="000155BB" w:rsidRDefault="005B2F47" w:rsidP="00FE29B2">
            <w:pPr>
              <w:spacing w:after="0" w:line="240" w:lineRule="auto"/>
              <w:rPr>
                <w:rFonts w:ascii="Calibri" w:eastAsia="Times New Roman" w:hAnsi="Calibri" w:cs="Times New Roman"/>
                <w:b/>
                <w:bCs/>
                <w:color w:val="FFFFFF"/>
                <w:sz w:val="18"/>
                <w:szCs w:val="18"/>
                <w:lang w:eastAsia="en-GB"/>
              </w:rPr>
            </w:pPr>
            <w:r w:rsidRPr="000155BB">
              <w:rPr>
                <w:rFonts w:ascii="Calibri" w:eastAsia="Times New Roman" w:hAnsi="Calibri" w:cs="Times New Roman"/>
                <w:b/>
                <w:bCs/>
                <w:color w:val="FFFFFF"/>
                <w:sz w:val="18"/>
                <w:szCs w:val="18"/>
                <w:lang w:eastAsia="en-GB"/>
              </w:rPr>
              <w:t>Pay Gap %</w:t>
            </w:r>
          </w:p>
        </w:tc>
      </w:tr>
      <w:tr w:rsidR="005B2F47" w:rsidRPr="00360F30" w14:paraId="20A63A23" w14:textId="77777777" w:rsidTr="00FE29B2">
        <w:trPr>
          <w:trHeight w:val="630"/>
        </w:trPr>
        <w:tc>
          <w:tcPr>
            <w:tcW w:w="1288" w:type="dxa"/>
            <w:tcBorders>
              <w:top w:val="single" w:sz="4" w:space="0" w:color="979991"/>
              <w:left w:val="single" w:sz="4" w:space="0" w:color="979991"/>
              <w:bottom w:val="single" w:sz="4" w:space="0" w:color="979991"/>
              <w:right w:val="nil"/>
            </w:tcBorders>
            <w:shd w:val="clear" w:color="000000" w:fill="F0F4FA"/>
            <w:hideMark/>
          </w:tcPr>
          <w:p w14:paraId="01BFD7E2" w14:textId="77777777" w:rsidR="005B2F47" w:rsidRPr="000155BB" w:rsidRDefault="005B2F47" w:rsidP="00FE29B2">
            <w:pPr>
              <w:spacing w:after="0" w:line="240" w:lineRule="auto"/>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Add Prof Scientific and Technic</w:t>
            </w:r>
          </w:p>
        </w:tc>
        <w:tc>
          <w:tcPr>
            <w:tcW w:w="818" w:type="dxa"/>
            <w:tcBorders>
              <w:top w:val="nil"/>
              <w:left w:val="single" w:sz="4" w:space="0" w:color="979991"/>
              <w:bottom w:val="single" w:sz="4" w:space="0" w:color="979991"/>
              <w:right w:val="nil"/>
            </w:tcBorders>
            <w:shd w:val="clear" w:color="auto" w:fill="auto"/>
            <w:hideMark/>
          </w:tcPr>
          <w:p w14:paraId="37C9AC21"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£21.83</w:t>
            </w:r>
          </w:p>
        </w:tc>
        <w:tc>
          <w:tcPr>
            <w:tcW w:w="847" w:type="dxa"/>
            <w:tcBorders>
              <w:top w:val="nil"/>
              <w:left w:val="single" w:sz="4" w:space="0" w:color="979991"/>
              <w:bottom w:val="single" w:sz="4" w:space="0" w:color="979991"/>
              <w:right w:val="nil"/>
            </w:tcBorders>
            <w:shd w:val="clear" w:color="auto" w:fill="auto"/>
            <w:hideMark/>
          </w:tcPr>
          <w:p w14:paraId="4EDD3C37"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£23.86</w:t>
            </w:r>
          </w:p>
        </w:tc>
        <w:tc>
          <w:tcPr>
            <w:tcW w:w="996" w:type="dxa"/>
            <w:tcBorders>
              <w:top w:val="nil"/>
              <w:left w:val="single" w:sz="4" w:space="0" w:color="979991"/>
              <w:bottom w:val="single" w:sz="4" w:space="0" w:color="979991"/>
              <w:right w:val="nil"/>
            </w:tcBorders>
            <w:shd w:val="clear" w:color="auto" w:fill="auto"/>
            <w:hideMark/>
          </w:tcPr>
          <w:p w14:paraId="185BECBD"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£2.03</w:t>
            </w:r>
          </w:p>
        </w:tc>
        <w:tc>
          <w:tcPr>
            <w:tcW w:w="1042" w:type="dxa"/>
            <w:tcBorders>
              <w:top w:val="nil"/>
              <w:left w:val="single" w:sz="4" w:space="0" w:color="979991"/>
              <w:bottom w:val="single" w:sz="4" w:space="0" w:color="979991"/>
              <w:right w:val="single" w:sz="4" w:space="0" w:color="979991"/>
            </w:tcBorders>
            <w:shd w:val="clear" w:color="auto" w:fill="auto"/>
            <w:hideMark/>
          </w:tcPr>
          <w:p w14:paraId="1995D193"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8.50</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2395AFBF"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£19.88</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408406D5"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£22.61</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2406E80E"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£2.72</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38013049" w14:textId="77777777" w:rsidR="005B2F47" w:rsidRPr="00242FE3" w:rsidRDefault="005B2F47" w:rsidP="00FE29B2">
            <w:pPr>
              <w:spacing w:after="0" w:line="240" w:lineRule="auto"/>
              <w:jc w:val="right"/>
              <w:rPr>
                <w:rFonts w:ascii="Calibri" w:eastAsia="Times New Roman" w:hAnsi="Calibri" w:cs="Calibri"/>
                <w:color w:val="000000"/>
                <w:sz w:val="16"/>
                <w:szCs w:val="16"/>
                <w:lang w:eastAsia="en-GB"/>
              </w:rPr>
            </w:pPr>
            <w:r w:rsidRPr="00242FE3">
              <w:rPr>
                <w:rFonts w:ascii="Calibri" w:eastAsia="Times New Roman" w:hAnsi="Calibri" w:cs="Calibri"/>
                <w:color w:val="000000" w:themeColor="text1"/>
                <w:sz w:val="16"/>
                <w:szCs w:val="16"/>
                <w:lang w:eastAsia="en-GB"/>
              </w:rPr>
              <w:t>12.04</w:t>
            </w:r>
          </w:p>
        </w:tc>
      </w:tr>
      <w:tr w:rsidR="005B2F47" w:rsidRPr="00360F30" w14:paraId="7F3C838D" w14:textId="77777777" w:rsidTr="00FE29B2">
        <w:trPr>
          <w:trHeight w:val="630"/>
        </w:trPr>
        <w:tc>
          <w:tcPr>
            <w:tcW w:w="1288" w:type="dxa"/>
            <w:tcBorders>
              <w:top w:val="nil"/>
              <w:left w:val="single" w:sz="4" w:space="0" w:color="979991"/>
              <w:bottom w:val="single" w:sz="4" w:space="0" w:color="979991"/>
              <w:right w:val="nil"/>
            </w:tcBorders>
            <w:shd w:val="clear" w:color="000000" w:fill="F0F4FA"/>
            <w:hideMark/>
          </w:tcPr>
          <w:p w14:paraId="24110D7C" w14:textId="77777777" w:rsidR="005B2F47" w:rsidRPr="000155BB" w:rsidRDefault="005B2F47" w:rsidP="00FE29B2">
            <w:pPr>
              <w:spacing w:after="0" w:line="240" w:lineRule="auto"/>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Additional Clinical Services</w:t>
            </w:r>
          </w:p>
        </w:tc>
        <w:tc>
          <w:tcPr>
            <w:tcW w:w="818" w:type="dxa"/>
            <w:tcBorders>
              <w:top w:val="nil"/>
              <w:left w:val="single" w:sz="4" w:space="0" w:color="979991"/>
              <w:bottom w:val="single" w:sz="4" w:space="0" w:color="979991"/>
              <w:right w:val="nil"/>
            </w:tcBorders>
            <w:shd w:val="clear" w:color="auto" w:fill="auto"/>
            <w:hideMark/>
          </w:tcPr>
          <w:p w14:paraId="3D3F0D70"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£13.50</w:t>
            </w:r>
          </w:p>
        </w:tc>
        <w:tc>
          <w:tcPr>
            <w:tcW w:w="847" w:type="dxa"/>
            <w:tcBorders>
              <w:top w:val="nil"/>
              <w:left w:val="single" w:sz="4" w:space="0" w:color="979991"/>
              <w:bottom w:val="single" w:sz="4" w:space="0" w:color="979991"/>
              <w:right w:val="nil"/>
            </w:tcBorders>
            <w:shd w:val="clear" w:color="auto" w:fill="auto"/>
            <w:hideMark/>
          </w:tcPr>
          <w:p w14:paraId="36F34ECA"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£13.64</w:t>
            </w:r>
          </w:p>
        </w:tc>
        <w:tc>
          <w:tcPr>
            <w:tcW w:w="996" w:type="dxa"/>
            <w:tcBorders>
              <w:top w:val="nil"/>
              <w:left w:val="single" w:sz="4" w:space="0" w:color="979991"/>
              <w:bottom w:val="single" w:sz="4" w:space="0" w:color="979991"/>
              <w:right w:val="nil"/>
            </w:tcBorders>
            <w:shd w:val="clear" w:color="auto" w:fill="auto"/>
            <w:hideMark/>
          </w:tcPr>
          <w:p w14:paraId="2F2271B4"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£0.14</w:t>
            </w:r>
          </w:p>
        </w:tc>
        <w:tc>
          <w:tcPr>
            <w:tcW w:w="1042" w:type="dxa"/>
            <w:tcBorders>
              <w:top w:val="nil"/>
              <w:left w:val="single" w:sz="4" w:space="0" w:color="979991"/>
              <w:bottom w:val="single" w:sz="4" w:space="0" w:color="979991"/>
              <w:right w:val="single" w:sz="4" w:space="0" w:color="979991"/>
            </w:tcBorders>
            <w:shd w:val="clear" w:color="auto" w:fill="auto"/>
            <w:hideMark/>
          </w:tcPr>
          <w:p w14:paraId="5770C375"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1.00</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1C073AC5"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£12.52</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5C66542F"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£12.58</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5CB866E4"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bookmarkStart w:id="0" w:name="_GoBack"/>
            <w:bookmarkEnd w:id="0"/>
            <w:r w:rsidRPr="00360F30">
              <w:rPr>
                <w:rFonts w:ascii="Calibri" w:eastAsia="Times New Roman" w:hAnsi="Calibri" w:cs="Calibri"/>
                <w:color w:val="000000"/>
                <w:sz w:val="16"/>
                <w:szCs w:val="16"/>
                <w:lang w:eastAsia="en-GB"/>
              </w:rPr>
              <w:t>£0.06</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29500E2C" w14:textId="77777777" w:rsidR="005B2F47" w:rsidRPr="00242FE3" w:rsidRDefault="005B2F47" w:rsidP="00FE29B2">
            <w:pPr>
              <w:spacing w:after="0" w:line="240" w:lineRule="auto"/>
              <w:jc w:val="right"/>
              <w:rPr>
                <w:rFonts w:ascii="Calibri" w:eastAsia="Times New Roman" w:hAnsi="Calibri" w:cs="Calibri"/>
                <w:color w:val="000000"/>
                <w:sz w:val="16"/>
                <w:szCs w:val="16"/>
                <w:lang w:eastAsia="en-GB"/>
              </w:rPr>
            </w:pPr>
            <w:r w:rsidRPr="00242FE3">
              <w:rPr>
                <w:rFonts w:ascii="Calibri" w:eastAsia="Times New Roman" w:hAnsi="Calibri" w:cs="Calibri"/>
                <w:color w:val="000000" w:themeColor="text1"/>
                <w:sz w:val="16"/>
                <w:szCs w:val="16"/>
                <w:lang w:eastAsia="en-GB"/>
              </w:rPr>
              <w:t>0.47</w:t>
            </w:r>
          </w:p>
        </w:tc>
      </w:tr>
      <w:tr w:rsidR="005B2F47" w:rsidRPr="00360F30" w14:paraId="66DC0C90" w14:textId="77777777" w:rsidTr="00FE29B2">
        <w:trPr>
          <w:trHeight w:val="420"/>
        </w:trPr>
        <w:tc>
          <w:tcPr>
            <w:tcW w:w="1288" w:type="dxa"/>
            <w:tcBorders>
              <w:top w:val="nil"/>
              <w:left w:val="single" w:sz="4" w:space="0" w:color="979991"/>
              <w:bottom w:val="single" w:sz="4" w:space="0" w:color="979991"/>
              <w:right w:val="nil"/>
            </w:tcBorders>
            <w:shd w:val="clear" w:color="000000" w:fill="F0F4FA"/>
            <w:hideMark/>
          </w:tcPr>
          <w:p w14:paraId="4F8FA2B2" w14:textId="77777777" w:rsidR="005B2F47" w:rsidRPr="000155BB" w:rsidRDefault="005B2F47" w:rsidP="00FE29B2">
            <w:pPr>
              <w:spacing w:after="0" w:line="240" w:lineRule="auto"/>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Administrative and Clerical</w:t>
            </w:r>
          </w:p>
        </w:tc>
        <w:tc>
          <w:tcPr>
            <w:tcW w:w="818" w:type="dxa"/>
            <w:tcBorders>
              <w:top w:val="nil"/>
              <w:left w:val="single" w:sz="4" w:space="0" w:color="979991"/>
              <w:bottom w:val="single" w:sz="4" w:space="0" w:color="979991"/>
              <w:right w:val="nil"/>
            </w:tcBorders>
            <w:shd w:val="clear" w:color="auto" w:fill="auto"/>
            <w:hideMark/>
          </w:tcPr>
          <w:p w14:paraId="546164D9"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£15.76</w:t>
            </w:r>
          </w:p>
        </w:tc>
        <w:tc>
          <w:tcPr>
            <w:tcW w:w="847" w:type="dxa"/>
            <w:tcBorders>
              <w:top w:val="nil"/>
              <w:left w:val="single" w:sz="4" w:space="0" w:color="979991"/>
              <w:bottom w:val="single" w:sz="4" w:space="0" w:color="979991"/>
              <w:right w:val="nil"/>
            </w:tcBorders>
            <w:shd w:val="clear" w:color="auto" w:fill="auto"/>
            <w:hideMark/>
          </w:tcPr>
          <w:p w14:paraId="3766BF09"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£20.99</w:t>
            </w:r>
          </w:p>
        </w:tc>
        <w:tc>
          <w:tcPr>
            <w:tcW w:w="996" w:type="dxa"/>
            <w:tcBorders>
              <w:top w:val="nil"/>
              <w:left w:val="single" w:sz="4" w:space="0" w:color="979991"/>
              <w:bottom w:val="single" w:sz="4" w:space="0" w:color="979991"/>
              <w:right w:val="nil"/>
            </w:tcBorders>
            <w:shd w:val="clear" w:color="auto" w:fill="auto"/>
            <w:hideMark/>
          </w:tcPr>
          <w:p w14:paraId="7BBB8CD0"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£5.23</w:t>
            </w:r>
          </w:p>
        </w:tc>
        <w:tc>
          <w:tcPr>
            <w:tcW w:w="1042" w:type="dxa"/>
            <w:tcBorders>
              <w:top w:val="nil"/>
              <w:left w:val="single" w:sz="4" w:space="0" w:color="979991"/>
              <w:bottom w:val="single" w:sz="4" w:space="0" w:color="979991"/>
              <w:right w:val="single" w:sz="4" w:space="0" w:color="979991"/>
            </w:tcBorders>
            <w:shd w:val="clear" w:color="auto" w:fill="auto"/>
            <w:hideMark/>
          </w:tcPr>
          <w:p w14:paraId="651611E1"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24.93</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1AB8CA92"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£15.02</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3E3FF0BF"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£20.19</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3603A196"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£5.17</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445AB4EF" w14:textId="77777777" w:rsidR="005B2F47" w:rsidRPr="00242FE3" w:rsidRDefault="005B2F47" w:rsidP="00FE29B2">
            <w:pPr>
              <w:spacing w:after="0" w:line="240" w:lineRule="auto"/>
              <w:jc w:val="right"/>
              <w:rPr>
                <w:rFonts w:ascii="Calibri" w:eastAsia="Times New Roman" w:hAnsi="Calibri" w:cs="Calibri"/>
                <w:color w:val="000000"/>
                <w:sz w:val="16"/>
                <w:szCs w:val="16"/>
                <w:lang w:eastAsia="en-GB"/>
              </w:rPr>
            </w:pPr>
            <w:r w:rsidRPr="00242FE3">
              <w:rPr>
                <w:rFonts w:ascii="Calibri" w:eastAsia="Times New Roman" w:hAnsi="Calibri" w:cs="Calibri"/>
                <w:color w:val="000000"/>
                <w:sz w:val="16"/>
                <w:szCs w:val="16"/>
                <w:lang w:eastAsia="en-GB"/>
              </w:rPr>
              <w:t>25.62</w:t>
            </w:r>
          </w:p>
        </w:tc>
      </w:tr>
      <w:tr w:rsidR="005B2F47" w:rsidRPr="00360F30" w14:paraId="2889334D" w14:textId="77777777" w:rsidTr="00FE29B2">
        <w:trPr>
          <w:trHeight w:val="420"/>
        </w:trPr>
        <w:tc>
          <w:tcPr>
            <w:tcW w:w="1288" w:type="dxa"/>
            <w:tcBorders>
              <w:top w:val="nil"/>
              <w:left w:val="single" w:sz="4" w:space="0" w:color="979991"/>
              <w:bottom w:val="single" w:sz="4" w:space="0" w:color="979991"/>
              <w:right w:val="nil"/>
            </w:tcBorders>
            <w:shd w:val="clear" w:color="000000" w:fill="F0F4FA"/>
            <w:hideMark/>
          </w:tcPr>
          <w:p w14:paraId="22DAE50E" w14:textId="77777777" w:rsidR="005B2F47" w:rsidRPr="000155BB" w:rsidRDefault="005B2F47" w:rsidP="00FE29B2">
            <w:pPr>
              <w:spacing w:after="0" w:line="240" w:lineRule="auto"/>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Allied Health Professionals</w:t>
            </w:r>
          </w:p>
        </w:tc>
        <w:tc>
          <w:tcPr>
            <w:tcW w:w="818" w:type="dxa"/>
            <w:tcBorders>
              <w:top w:val="nil"/>
              <w:left w:val="single" w:sz="4" w:space="0" w:color="979991"/>
              <w:bottom w:val="single" w:sz="4" w:space="0" w:color="979991"/>
              <w:right w:val="nil"/>
            </w:tcBorders>
            <w:shd w:val="clear" w:color="auto" w:fill="auto"/>
            <w:hideMark/>
          </w:tcPr>
          <w:p w14:paraId="4291FD69"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£21.42</w:t>
            </w:r>
          </w:p>
        </w:tc>
        <w:tc>
          <w:tcPr>
            <w:tcW w:w="847" w:type="dxa"/>
            <w:tcBorders>
              <w:top w:val="nil"/>
              <w:left w:val="single" w:sz="4" w:space="0" w:color="979991"/>
              <w:bottom w:val="single" w:sz="4" w:space="0" w:color="979991"/>
              <w:right w:val="nil"/>
            </w:tcBorders>
            <w:shd w:val="clear" w:color="auto" w:fill="auto"/>
            <w:hideMark/>
          </w:tcPr>
          <w:p w14:paraId="75B38F3D"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£21.66</w:t>
            </w:r>
          </w:p>
        </w:tc>
        <w:tc>
          <w:tcPr>
            <w:tcW w:w="996" w:type="dxa"/>
            <w:tcBorders>
              <w:top w:val="nil"/>
              <w:left w:val="single" w:sz="4" w:space="0" w:color="979991"/>
              <w:bottom w:val="single" w:sz="4" w:space="0" w:color="979991"/>
              <w:right w:val="nil"/>
            </w:tcBorders>
            <w:shd w:val="clear" w:color="auto" w:fill="auto"/>
            <w:hideMark/>
          </w:tcPr>
          <w:p w14:paraId="048B1F29"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£0.24</w:t>
            </w:r>
          </w:p>
        </w:tc>
        <w:tc>
          <w:tcPr>
            <w:tcW w:w="1042" w:type="dxa"/>
            <w:tcBorders>
              <w:top w:val="nil"/>
              <w:left w:val="single" w:sz="4" w:space="0" w:color="979991"/>
              <w:bottom w:val="single" w:sz="4" w:space="0" w:color="979991"/>
              <w:right w:val="single" w:sz="4" w:space="0" w:color="979991"/>
            </w:tcBorders>
            <w:shd w:val="clear" w:color="auto" w:fill="auto"/>
            <w:hideMark/>
          </w:tcPr>
          <w:p w14:paraId="68370F14"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1.12</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234A7265"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£20.41</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7A135764"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£20.75</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530C9B33"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£0.34</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25AAE7BE" w14:textId="77777777" w:rsidR="005B2F47" w:rsidRPr="00242FE3" w:rsidRDefault="005B2F47" w:rsidP="00FE29B2">
            <w:pPr>
              <w:spacing w:after="0" w:line="240" w:lineRule="auto"/>
              <w:jc w:val="right"/>
              <w:rPr>
                <w:rFonts w:ascii="Calibri" w:eastAsia="Times New Roman" w:hAnsi="Calibri" w:cs="Calibri"/>
                <w:color w:val="000000"/>
                <w:sz w:val="16"/>
                <w:szCs w:val="16"/>
                <w:lang w:eastAsia="en-GB"/>
              </w:rPr>
            </w:pPr>
            <w:r w:rsidRPr="00242FE3">
              <w:rPr>
                <w:rFonts w:ascii="Calibri" w:eastAsia="Times New Roman" w:hAnsi="Calibri" w:cs="Calibri"/>
                <w:color w:val="000000"/>
                <w:sz w:val="16"/>
                <w:szCs w:val="16"/>
                <w:lang w:eastAsia="en-GB"/>
              </w:rPr>
              <w:t>1.64</w:t>
            </w:r>
          </w:p>
        </w:tc>
      </w:tr>
      <w:tr w:rsidR="005B2F47" w:rsidRPr="00360F30" w14:paraId="6196829E" w14:textId="77777777" w:rsidTr="00FE29B2">
        <w:trPr>
          <w:trHeight w:val="420"/>
        </w:trPr>
        <w:tc>
          <w:tcPr>
            <w:tcW w:w="1288" w:type="dxa"/>
            <w:tcBorders>
              <w:top w:val="nil"/>
              <w:left w:val="single" w:sz="4" w:space="0" w:color="979991"/>
              <w:bottom w:val="single" w:sz="4" w:space="0" w:color="979991"/>
              <w:right w:val="nil"/>
            </w:tcBorders>
            <w:shd w:val="clear" w:color="000000" w:fill="F0F4FA"/>
            <w:hideMark/>
          </w:tcPr>
          <w:p w14:paraId="3281CB31" w14:textId="77777777" w:rsidR="005B2F47" w:rsidRPr="000155BB" w:rsidRDefault="005B2F47" w:rsidP="00FE29B2">
            <w:pPr>
              <w:spacing w:after="0" w:line="240" w:lineRule="auto"/>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Estates and Ancillary</w:t>
            </w:r>
          </w:p>
        </w:tc>
        <w:tc>
          <w:tcPr>
            <w:tcW w:w="818" w:type="dxa"/>
            <w:tcBorders>
              <w:top w:val="nil"/>
              <w:left w:val="single" w:sz="4" w:space="0" w:color="979991"/>
              <w:bottom w:val="single" w:sz="4" w:space="0" w:color="979991"/>
              <w:right w:val="nil"/>
            </w:tcBorders>
            <w:shd w:val="clear" w:color="auto" w:fill="auto"/>
            <w:hideMark/>
          </w:tcPr>
          <w:p w14:paraId="385CF5D0"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£12.80</w:t>
            </w:r>
          </w:p>
        </w:tc>
        <w:tc>
          <w:tcPr>
            <w:tcW w:w="847" w:type="dxa"/>
            <w:tcBorders>
              <w:top w:val="nil"/>
              <w:left w:val="single" w:sz="4" w:space="0" w:color="979991"/>
              <w:bottom w:val="single" w:sz="4" w:space="0" w:color="979991"/>
              <w:right w:val="nil"/>
            </w:tcBorders>
            <w:shd w:val="clear" w:color="auto" w:fill="auto"/>
            <w:hideMark/>
          </w:tcPr>
          <w:p w14:paraId="614EEC53"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£14.34</w:t>
            </w:r>
          </w:p>
        </w:tc>
        <w:tc>
          <w:tcPr>
            <w:tcW w:w="996" w:type="dxa"/>
            <w:tcBorders>
              <w:top w:val="nil"/>
              <w:left w:val="single" w:sz="4" w:space="0" w:color="979991"/>
              <w:bottom w:val="single" w:sz="4" w:space="0" w:color="979991"/>
              <w:right w:val="nil"/>
            </w:tcBorders>
            <w:shd w:val="clear" w:color="auto" w:fill="auto"/>
            <w:hideMark/>
          </w:tcPr>
          <w:p w14:paraId="2BCD1C19"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£1.54</w:t>
            </w:r>
          </w:p>
        </w:tc>
        <w:tc>
          <w:tcPr>
            <w:tcW w:w="1042" w:type="dxa"/>
            <w:tcBorders>
              <w:top w:val="nil"/>
              <w:left w:val="single" w:sz="4" w:space="0" w:color="979991"/>
              <w:bottom w:val="single" w:sz="4" w:space="0" w:color="979991"/>
              <w:right w:val="single" w:sz="4" w:space="0" w:color="979991"/>
            </w:tcBorders>
            <w:shd w:val="clear" w:color="auto" w:fill="auto"/>
            <w:hideMark/>
          </w:tcPr>
          <w:p w14:paraId="76BBACCB"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10.76</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18E0CD0D"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£12.07</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03273562"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£13.65</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123792EC"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£1.58</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790C228D" w14:textId="77777777" w:rsidR="005B2F47" w:rsidRPr="00242FE3" w:rsidRDefault="005B2F47" w:rsidP="00FE29B2">
            <w:pPr>
              <w:spacing w:after="0" w:line="240" w:lineRule="auto"/>
              <w:jc w:val="right"/>
              <w:rPr>
                <w:rFonts w:ascii="Calibri" w:eastAsia="Times New Roman" w:hAnsi="Calibri" w:cs="Calibri"/>
                <w:color w:val="000000"/>
                <w:sz w:val="16"/>
                <w:szCs w:val="16"/>
                <w:lang w:eastAsia="en-GB"/>
              </w:rPr>
            </w:pPr>
            <w:r w:rsidRPr="00242FE3">
              <w:rPr>
                <w:rFonts w:ascii="Calibri" w:eastAsia="Times New Roman" w:hAnsi="Calibri" w:cs="Calibri"/>
                <w:color w:val="000000"/>
                <w:sz w:val="16"/>
                <w:szCs w:val="16"/>
                <w:lang w:eastAsia="en-GB"/>
              </w:rPr>
              <w:t>11.57</w:t>
            </w:r>
          </w:p>
        </w:tc>
      </w:tr>
      <w:tr w:rsidR="005B2F47" w:rsidRPr="00360F30" w14:paraId="4BF22F04" w14:textId="77777777" w:rsidTr="00FE29B2">
        <w:trPr>
          <w:trHeight w:val="420"/>
        </w:trPr>
        <w:tc>
          <w:tcPr>
            <w:tcW w:w="1288" w:type="dxa"/>
            <w:tcBorders>
              <w:top w:val="nil"/>
              <w:left w:val="single" w:sz="4" w:space="0" w:color="979991"/>
              <w:bottom w:val="single" w:sz="4" w:space="0" w:color="979991"/>
              <w:right w:val="nil"/>
            </w:tcBorders>
            <w:shd w:val="clear" w:color="000000" w:fill="F0F4FA"/>
            <w:hideMark/>
          </w:tcPr>
          <w:p w14:paraId="661DC9ED" w14:textId="77777777" w:rsidR="005B2F47" w:rsidRPr="000155BB" w:rsidRDefault="005B2F47" w:rsidP="00FE29B2">
            <w:pPr>
              <w:spacing w:after="0" w:line="240" w:lineRule="auto"/>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Healthcare Scientists</w:t>
            </w:r>
          </w:p>
        </w:tc>
        <w:tc>
          <w:tcPr>
            <w:tcW w:w="818" w:type="dxa"/>
            <w:tcBorders>
              <w:top w:val="nil"/>
              <w:left w:val="single" w:sz="4" w:space="0" w:color="979991"/>
              <w:bottom w:val="single" w:sz="4" w:space="0" w:color="979991"/>
              <w:right w:val="nil"/>
            </w:tcBorders>
            <w:shd w:val="clear" w:color="auto" w:fill="auto"/>
            <w:hideMark/>
          </w:tcPr>
          <w:p w14:paraId="1FD883D5"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£22.20</w:t>
            </w:r>
          </w:p>
        </w:tc>
        <w:tc>
          <w:tcPr>
            <w:tcW w:w="847" w:type="dxa"/>
            <w:tcBorders>
              <w:top w:val="nil"/>
              <w:left w:val="single" w:sz="4" w:space="0" w:color="979991"/>
              <w:bottom w:val="single" w:sz="4" w:space="0" w:color="979991"/>
              <w:right w:val="nil"/>
            </w:tcBorders>
            <w:shd w:val="clear" w:color="auto" w:fill="auto"/>
            <w:hideMark/>
          </w:tcPr>
          <w:p w14:paraId="50464A16"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£23.81</w:t>
            </w:r>
          </w:p>
        </w:tc>
        <w:tc>
          <w:tcPr>
            <w:tcW w:w="996" w:type="dxa"/>
            <w:tcBorders>
              <w:top w:val="nil"/>
              <w:left w:val="single" w:sz="4" w:space="0" w:color="979991"/>
              <w:bottom w:val="single" w:sz="4" w:space="0" w:color="979991"/>
              <w:right w:val="nil"/>
            </w:tcBorders>
            <w:shd w:val="clear" w:color="auto" w:fill="auto"/>
            <w:hideMark/>
          </w:tcPr>
          <w:p w14:paraId="33950150"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£1.61</w:t>
            </w:r>
          </w:p>
        </w:tc>
        <w:tc>
          <w:tcPr>
            <w:tcW w:w="1042" w:type="dxa"/>
            <w:tcBorders>
              <w:top w:val="nil"/>
              <w:left w:val="single" w:sz="4" w:space="0" w:color="979991"/>
              <w:bottom w:val="single" w:sz="4" w:space="0" w:color="979991"/>
              <w:right w:val="single" w:sz="4" w:space="0" w:color="979991"/>
            </w:tcBorders>
            <w:shd w:val="clear" w:color="auto" w:fill="auto"/>
            <w:hideMark/>
          </w:tcPr>
          <w:p w14:paraId="7660334D"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6.76</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639CF79F"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£22.21</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17D48946"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£22.34</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4FA2F53B"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£0.13</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39A6B81E" w14:textId="77777777" w:rsidR="005B2F47" w:rsidRPr="00242FE3" w:rsidRDefault="005B2F47" w:rsidP="00FE29B2">
            <w:pPr>
              <w:spacing w:after="0" w:line="240" w:lineRule="auto"/>
              <w:jc w:val="right"/>
              <w:rPr>
                <w:rFonts w:ascii="Calibri" w:eastAsia="Times New Roman" w:hAnsi="Calibri" w:cs="Calibri"/>
                <w:color w:val="000000"/>
                <w:sz w:val="16"/>
                <w:szCs w:val="16"/>
                <w:lang w:eastAsia="en-GB"/>
              </w:rPr>
            </w:pPr>
            <w:r w:rsidRPr="00E94ED5">
              <w:rPr>
                <w:rFonts w:ascii="Calibri" w:eastAsia="Times New Roman" w:hAnsi="Calibri" w:cs="Calibri"/>
                <w:color w:val="000000"/>
                <w:sz w:val="16"/>
                <w:szCs w:val="16"/>
                <w:lang w:eastAsia="en-GB"/>
              </w:rPr>
              <w:t>0.59</w:t>
            </w:r>
          </w:p>
        </w:tc>
      </w:tr>
      <w:tr w:rsidR="005B2F47" w:rsidRPr="00360F30" w14:paraId="6CD7B036" w14:textId="77777777" w:rsidTr="00FE29B2">
        <w:trPr>
          <w:trHeight w:val="420"/>
        </w:trPr>
        <w:tc>
          <w:tcPr>
            <w:tcW w:w="1288" w:type="dxa"/>
            <w:tcBorders>
              <w:top w:val="nil"/>
              <w:left w:val="single" w:sz="4" w:space="0" w:color="979991"/>
              <w:bottom w:val="single" w:sz="4" w:space="0" w:color="979991"/>
              <w:right w:val="nil"/>
            </w:tcBorders>
            <w:shd w:val="clear" w:color="000000" w:fill="F0F4FA"/>
            <w:hideMark/>
          </w:tcPr>
          <w:p w14:paraId="2502774F" w14:textId="77777777" w:rsidR="005B2F47" w:rsidRPr="000155BB" w:rsidRDefault="005B2F47" w:rsidP="00FE29B2">
            <w:pPr>
              <w:spacing w:after="0" w:line="240" w:lineRule="auto"/>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Medical and Dental</w:t>
            </w:r>
          </w:p>
        </w:tc>
        <w:tc>
          <w:tcPr>
            <w:tcW w:w="818" w:type="dxa"/>
            <w:tcBorders>
              <w:top w:val="nil"/>
              <w:left w:val="single" w:sz="4" w:space="0" w:color="979991"/>
              <w:bottom w:val="single" w:sz="4" w:space="0" w:color="979991"/>
              <w:right w:val="nil"/>
            </w:tcBorders>
            <w:shd w:val="clear" w:color="auto" w:fill="auto"/>
            <w:hideMark/>
          </w:tcPr>
          <w:p w14:paraId="6AA7D6C8"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£35.82</w:t>
            </w:r>
          </w:p>
        </w:tc>
        <w:tc>
          <w:tcPr>
            <w:tcW w:w="847" w:type="dxa"/>
            <w:tcBorders>
              <w:top w:val="nil"/>
              <w:left w:val="single" w:sz="4" w:space="0" w:color="979991"/>
              <w:bottom w:val="single" w:sz="4" w:space="0" w:color="979991"/>
              <w:right w:val="nil"/>
            </w:tcBorders>
            <w:shd w:val="clear" w:color="auto" w:fill="auto"/>
            <w:hideMark/>
          </w:tcPr>
          <w:p w14:paraId="43E7A2A1"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£41.97</w:t>
            </w:r>
          </w:p>
        </w:tc>
        <w:tc>
          <w:tcPr>
            <w:tcW w:w="996" w:type="dxa"/>
            <w:tcBorders>
              <w:top w:val="nil"/>
              <w:left w:val="single" w:sz="4" w:space="0" w:color="979991"/>
              <w:bottom w:val="single" w:sz="4" w:space="0" w:color="979991"/>
              <w:right w:val="nil"/>
            </w:tcBorders>
            <w:shd w:val="clear" w:color="auto" w:fill="auto"/>
            <w:hideMark/>
          </w:tcPr>
          <w:p w14:paraId="2856CA83"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£6.15</w:t>
            </w:r>
          </w:p>
        </w:tc>
        <w:tc>
          <w:tcPr>
            <w:tcW w:w="1042" w:type="dxa"/>
            <w:tcBorders>
              <w:top w:val="nil"/>
              <w:left w:val="single" w:sz="4" w:space="0" w:color="979991"/>
              <w:bottom w:val="single" w:sz="4" w:space="0" w:color="979991"/>
              <w:right w:val="single" w:sz="4" w:space="0" w:color="979991"/>
            </w:tcBorders>
            <w:shd w:val="clear" w:color="auto" w:fill="auto"/>
            <w:hideMark/>
          </w:tcPr>
          <w:p w14:paraId="24A3DD22"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14.65</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3D671727"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£33.66</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36EFF6AE"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£39.73</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2ED73DF0"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£6.07</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126FFA08" w14:textId="77777777" w:rsidR="005B2F47" w:rsidRPr="00242FE3" w:rsidRDefault="005B2F47" w:rsidP="00FE29B2">
            <w:pPr>
              <w:spacing w:after="0" w:line="240" w:lineRule="auto"/>
              <w:jc w:val="right"/>
              <w:rPr>
                <w:rFonts w:ascii="Calibri" w:eastAsia="Times New Roman" w:hAnsi="Calibri" w:cs="Calibri"/>
                <w:color w:val="000000"/>
                <w:sz w:val="16"/>
                <w:szCs w:val="16"/>
                <w:lang w:eastAsia="en-GB"/>
              </w:rPr>
            </w:pPr>
            <w:r w:rsidRPr="00242FE3">
              <w:rPr>
                <w:rFonts w:ascii="Calibri" w:eastAsia="Times New Roman" w:hAnsi="Calibri" w:cs="Calibri"/>
                <w:color w:val="000000"/>
                <w:sz w:val="16"/>
                <w:szCs w:val="16"/>
                <w:lang w:eastAsia="en-GB"/>
              </w:rPr>
              <w:t>15.28</w:t>
            </w:r>
          </w:p>
        </w:tc>
      </w:tr>
      <w:tr w:rsidR="005B2F47" w:rsidRPr="00360F30" w14:paraId="381F4170" w14:textId="77777777" w:rsidTr="00FE29B2">
        <w:trPr>
          <w:trHeight w:val="630"/>
        </w:trPr>
        <w:tc>
          <w:tcPr>
            <w:tcW w:w="1288" w:type="dxa"/>
            <w:tcBorders>
              <w:top w:val="nil"/>
              <w:left w:val="single" w:sz="4" w:space="0" w:color="979991"/>
              <w:bottom w:val="single" w:sz="4" w:space="0" w:color="979991"/>
              <w:right w:val="nil"/>
            </w:tcBorders>
            <w:shd w:val="clear" w:color="000000" w:fill="F0F4FA"/>
            <w:hideMark/>
          </w:tcPr>
          <w:p w14:paraId="2990075F" w14:textId="77777777" w:rsidR="005B2F47" w:rsidRPr="000155BB" w:rsidRDefault="005B2F47" w:rsidP="00FE29B2">
            <w:pPr>
              <w:spacing w:after="0" w:line="240" w:lineRule="auto"/>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Nursing and Midwifery Registered</w:t>
            </w:r>
          </w:p>
        </w:tc>
        <w:tc>
          <w:tcPr>
            <w:tcW w:w="818" w:type="dxa"/>
            <w:tcBorders>
              <w:top w:val="nil"/>
              <w:left w:val="single" w:sz="4" w:space="0" w:color="979991"/>
              <w:bottom w:val="single" w:sz="4" w:space="0" w:color="979991"/>
              <w:right w:val="nil"/>
            </w:tcBorders>
            <w:shd w:val="clear" w:color="auto" w:fill="auto"/>
            <w:hideMark/>
          </w:tcPr>
          <w:p w14:paraId="157795D1"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£21.07</w:t>
            </w:r>
          </w:p>
        </w:tc>
        <w:tc>
          <w:tcPr>
            <w:tcW w:w="847" w:type="dxa"/>
            <w:tcBorders>
              <w:top w:val="nil"/>
              <w:left w:val="single" w:sz="4" w:space="0" w:color="979991"/>
              <w:bottom w:val="single" w:sz="4" w:space="0" w:color="979991"/>
              <w:right w:val="nil"/>
            </w:tcBorders>
            <w:shd w:val="clear" w:color="auto" w:fill="auto"/>
            <w:hideMark/>
          </w:tcPr>
          <w:p w14:paraId="27BB1F49"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£21.22</w:t>
            </w:r>
          </w:p>
        </w:tc>
        <w:tc>
          <w:tcPr>
            <w:tcW w:w="996" w:type="dxa"/>
            <w:tcBorders>
              <w:top w:val="nil"/>
              <w:left w:val="single" w:sz="4" w:space="0" w:color="979991"/>
              <w:bottom w:val="single" w:sz="4" w:space="0" w:color="979991"/>
              <w:right w:val="nil"/>
            </w:tcBorders>
            <w:shd w:val="clear" w:color="auto" w:fill="auto"/>
            <w:hideMark/>
          </w:tcPr>
          <w:p w14:paraId="50ABFB60"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£0.14</w:t>
            </w:r>
          </w:p>
        </w:tc>
        <w:tc>
          <w:tcPr>
            <w:tcW w:w="1042" w:type="dxa"/>
            <w:tcBorders>
              <w:top w:val="nil"/>
              <w:left w:val="single" w:sz="4" w:space="0" w:color="979991"/>
              <w:bottom w:val="single" w:sz="4" w:space="0" w:color="979991"/>
              <w:right w:val="single" w:sz="4" w:space="0" w:color="979991"/>
            </w:tcBorders>
            <w:shd w:val="clear" w:color="auto" w:fill="auto"/>
            <w:hideMark/>
          </w:tcPr>
          <w:p w14:paraId="70D77321"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0.68</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1468B05A"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£20.14</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0F422DD0"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£20.23</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78E4321E"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£0.09</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65639385" w14:textId="77777777" w:rsidR="005B2F47" w:rsidRPr="00242FE3" w:rsidRDefault="005B2F47" w:rsidP="00FE29B2">
            <w:pPr>
              <w:spacing w:after="0" w:line="240" w:lineRule="auto"/>
              <w:jc w:val="right"/>
              <w:rPr>
                <w:rFonts w:ascii="Calibri" w:eastAsia="Times New Roman" w:hAnsi="Calibri" w:cs="Calibri"/>
                <w:color w:val="000000"/>
                <w:sz w:val="16"/>
                <w:szCs w:val="16"/>
                <w:lang w:eastAsia="en-GB"/>
              </w:rPr>
            </w:pPr>
            <w:r w:rsidRPr="00242FE3">
              <w:rPr>
                <w:rFonts w:ascii="Calibri" w:eastAsia="Times New Roman" w:hAnsi="Calibri" w:cs="Calibri"/>
                <w:color w:val="000000"/>
                <w:sz w:val="16"/>
                <w:szCs w:val="16"/>
                <w:lang w:eastAsia="en-GB"/>
              </w:rPr>
              <w:t>0.45</w:t>
            </w:r>
          </w:p>
        </w:tc>
      </w:tr>
      <w:tr w:rsidR="005B2F47" w:rsidRPr="00360F30" w14:paraId="732DC004" w14:textId="77777777" w:rsidTr="00FE29B2">
        <w:trPr>
          <w:trHeight w:val="290"/>
        </w:trPr>
        <w:tc>
          <w:tcPr>
            <w:tcW w:w="1288" w:type="dxa"/>
            <w:tcBorders>
              <w:top w:val="nil"/>
              <w:left w:val="single" w:sz="4" w:space="0" w:color="979991"/>
              <w:bottom w:val="single" w:sz="4" w:space="0" w:color="979991"/>
              <w:right w:val="nil"/>
            </w:tcBorders>
            <w:shd w:val="clear" w:color="000000" w:fill="F0F4FA"/>
            <w:hideMark/>
          </w:tcPr>
          <w:p w14:paraId="221E43A6" w14:textId="77777777" w:rsidR="005B2F47" w:rsidRPr="000155BB" w:rsidRDefault="005B2F47" w:rsidP="00FE29B2">
            <w:pPr>
              <w:spacing w:after="0" w:line="240" w:lineRule="auto"/>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Students</w:t>
            </w:r>
          </w:p>
        </w:tc>
        <w:tc>
          <w:tcPr>
            <w:tcW w:w="818" w:type="dxa"/>
            <w:tcBorders>
              <w:top w:val="nil"/>
              <w:left w:val="single" w:sz="4" w:space="0" w:color="979991"/>
              <w:bottom w:val="single" w:sz="4" w:space="0" w:color="979991"/>
              <w:right w:val="nil"/>
            </w:tcBorders>
            <w:shd w:val="clear" w:color="auto" w:fill="auto"/>
            <w:hideMark/>
          </w:tcPr>
          <w:p w14:paraId="7E160899"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£18.25</w:t>
            </w:r>
          </w:p>
        </w:tc>
        <w:tc>
          <w:tcPr>
            <w:tcW w:w="847" w:type="dxa"/>
            <w:tcBorders>
              <w:top w:val="nil"/>
              <w:left w:val="single" w:sz="4" w:space="0" w:color="979991"/>
              <w:bottom w:val="single" w:sz="4" w:space="0" w:color="979991"/>
              <w:right w:val="nil"/>
            </w:tcBorders>
            <w:shd w:val="clear" w:color="auto" w:fill="auto"/>
            <w:hideMark/>
          </w:tcPr>
          <w:p w14:paraId="2E54D8DC" w14:textId="77777777" w:rsidR="005B2F47" w:rsidRPr="000155BB" w:rsidRDefault="005B2F47" w:rsidP="00FE29B2">
            <w:pPr>
              <w:spacing w:after="0" w:line="240" w:lineRule="auto"/>
              <w:jc w:val="right"/>
              <w:rPr>
                <w:rFonts w:ascii="Calibri" w:eastAsia="Times New Roman" w:hAnsi="Calibri" w:cs="Times New Roman"/>
                <w:color w:val="000000"/>
                <w:sz w:val="18"/>
                <w:szCs w:val="18"/>
                <w:lang w:eastAsia="en-GB"/>
              </w:rPr>
            </w:pPr>
            <w:r w:rsidRPr="000155BB">
              <w:rPr>
                <w:rFonts w:ascii="Calibri" w:eastAsia="Times New Roman" w:hAnsi="Calibri" w:cs="Times New Roman"/>
                <w:color w:val="000000"/>
                <w:sz w:val="18"/>
                <w:szCs w:val="18"/>
                <w:lang w:eastAsia="en-GB"/>
              </w:rPr>
              <w:t>£12.40</w:t>
            </w:r>
          </w:p>
        </w:tc>
        <w:tc>
          <w:tcPr>
            <w:tcW w:w="996" w:type="dxa"/>
            <w:tcBorders>
              <w:top w:val="nil"/>
              <w:left w:val="single" w:sz="4" w:space="0" w:color="979991"/>
              <w:bottom w:val="single" w:sz="4" w:space="0" w:color="979991"/>
              <w:right w:val="nil"/>
            </w:tcBorders>
            <w:shd w:val="clear" w:color="auto" w:fill="auto"/>
            <w:hideMark/>
          </w:tcPr>
          <w:p w14:paraId="08102C65"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-£5.85</w:t>
            </w:r>
          </w:p>
        </w:tc>
        <w:tc>
          <w:tcPr>
            <w:tcW w:w="1042" w:type="dxa"/>
            <w:tcBorders>
              <w:top w:val="nil"/>
              <w:left w:val="single" w:sz="4" w:space="0" w:color="979991"/>
              <w:bottom w:val="single" w:sz="4" w:space="0" w:color="979991"/>
              <w:right w:val="single" w:sz="4" w:space="0" w:color="979991"/>
            </w:tcBorders>
            <w:shd w:val="clear" w:color="auto" w:fill="auto"/>
            <w:hideMark/>
          </w:tcPr>
          <w:p w14:paraId="6F83C234" w14:textId="77777777" w:rsidR="005B2F47" w:rsidRPr="00E94ED5" w:rsidRDefault="005B2F47" w:rsidP="00FE29B2">
            <w:pPr>
              <w:spacing w:after="0" w:line="240" w:lineRule="auto"/>
              <w:jc w:val="right"/>
              <w:rPr>
                <w:rFonts w:ascii="Calibri" w:eastAsia="Times New Roman" w:hAnsi="Calibri" w:cs="Times New Roman"/>
                <w:color w:val="000000" w:themeColor="text1"/>
                <w:sz w:val="18"/>
                <w:szCs w:val="18"/>
                <w:lang w:eastAsia="en-GB"/>
              </w:rPr>
            </w:pPr>
            <w:r w:rsidRPr="00E94ED5">
              <w:rPr>
                <w:rFonts w:ascii="Calibri" w:eastAsia="Times New Roman" w:hAnsi="Calibri" w:cs="Times New Roman"/>
                <w:color w:val="000000" w:themeColor="text1"/>
                <w:sz w:val="18"/>
                <w:szCs w:val="18"/>
                <w:lang w:eastAsia="en-GB"/>
              </w:rPr>
              <w:t>-47.1262</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2CBE48D7"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£14.40</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1AFD3500" w14:textId="77777777" w:rsidR="005B2F47" w:rsidRPr="00360F30" w:rsidRDefault="005B2F47" w:rsidP="00FE29B2">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Pr="00360F30">
              <w:rPr>
                <w:rFonts w:ascii="Calibri" w:eastAsia="Times New Roman" w:hAnsi="Calibri" w:cs="Calibri"/>
                <w:color w:val="000000"/>
                <w:lang w:eastAsia="en-GB"/>
              </w:rPr>
              <w:t> </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7EE7131E" w14:textId="77777777" w:rsidR="005B2F47" w:rsidRPr="00360F30" w:rsidRDefault="005B2F47" w:rsidP="00FE29B2">
            <w:pPr>
              <w:spacing w:after="0" w:line="240" w:lineRule="auto"/>
              <w:jc w:val="right"/>
              <w:rPr>
                <w:rFonts w:ascii="Calibri" w:eastAsia="Times New Roman" w:hAnsi="Calibri" w:cs="Calibri"/>
                <w:color w:val="000000"/>
                <w:sz w:val="16"/>
                <w:szCs w:val="16"/>
                <w:lang w:eastAsia="en-GB"/>
              </w:rPr>
            </w:pPr>
            <w:r w:rsidRPr="00360F30">
              <w:rPr>
                <w:rFonts w:ascii="Calibri" w:eastAsia="Times New Roman" w:hAnsi="Calibri" w:cs="Calibri"/>
                <w:color w:val="000000"/>
                <w:sz w:val="16"/>
                <w:szCs w:val="16"/>
                <w:lang w:eastAsia="en-GB"/>
              </w:rPr>
              <w:t>-£14.40</w:t>
            </w:r>
          </w:p>
        </w:tc>
        <w:tc>
          <w:tcPr>
            <w:tcW w:w="1042" w:type="dxa"/>
            <w:tcBorders>
              <w:top w:val="nil"/>
              <w:left w:val="single" w:sz="4" w:space="0" w:color="979991"/>
              <w:bottom w:val="single" w:sz="4" w:space="0" w:color="979991"/>
              <w:right w:val="single" w:sz="4" w:space="0" w:color="979991"/>
            </w:tcBorders>
            <w:shd w:val="clear" w:color="auto" w:fill="F2F2F2" w:themeFill="background1" w:themeFillShade="F2"/>
          </w:tcPr>
          <w:p w14:paraId="01D5691A" w14:textId="77777777" w:rsidR="005B2F47" w:rsidRPr="00360F30" w:rsidRDefault="005B2F47" w:rsidP="00FE29B2">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Pr="00360F30">
              <w:rPr>
                <w:rFonts w:ascii="Calibri" w:eastAsia="Times New Roman" w:hAnsi="Calibri" w:cs="Calibri"/>
                <w:color w:val="000000"/>
                <w:lang w:eastAsia="en-GB"/>
              </w:rPr>
              <w:t> </w:t>
            </w:r>
          </w:p>
        </w:tc>
      </w:tr>
    </w:tbl>
    <w:p w14:paraId="3D2C54CA" w14:textId="77777777" w:rsidR="005B2F47" w:rsidRDefault="005B2F47" w:rsidP="005B2F47">
      <w:pPr>
        <w:shd w:val="clear" w:color="auto" w:fill="FFFFFF"/>
        <w:spacing w:after="0" w:line="240" w:lineRule="auto"/>
        <w:textAlignment w:val="baseline"/>
        <w:rPr>
          <w:rFonts w:ascii="Arial" w:eastAsia="Times New Roman" w:hAnsi="Arial" w:cs="Arial"/>
          <w:b/>
          <w:sz w:val="18"/>
          <w:szCs w:val="18"/>
          <w:u w:val="single"/>
          <w:lang w:eastAsia="en-GB"/>
        </w:rPr>
      </w:pPr>
    </w:p>
    <w:p w14:paraId="68BD932F" w14:textId="77777777" w:rsidR="005B2F47" w:rsidRDefault="005B2F47" w:rsidP="005B2F47">
      <w:pPr>
        <w:spacing w:after="0" w:line="240" w:lineRule="auto"/>
        <w:rPr>
          <w:rFonts w:ascii="Helvetica" w:eastAsia="Times New Roman" w:hAnsi="Helvetica" w:cs="Helvetica"/>
          <w:b/>
          <w:color w:val="000000"/>
          <w:sz w:val="18"/>
          <w:szCs w:val="18"/>
          <w:lang w:eastAsia="en-GB"/>
        </w:rPr>
      </w:pPr>
    </w:p>
    <w:p w14:paraId="055FE68F" w14:textId="77777777" w:rsidR="006848FB" w:rsidRDefault="006848FB" w:rsidP="005B2F47">
      <w:pPr>
        <w:spacing w:after="0" w:line="240" w:lineRule="auto"/>
        <w:rPr>
          <w:rFonts w:ascii="Helvetica" w:eastAsia="Times New Roman" w:hAnsi="Helvetica" w:cs="Helvetica"/>
          <w:b/>
          <w:color w:val="000000"/>
          <w:sz w:val="18"/>
          <w:szCs w:val="18"/>
          <w:lang w:eastAsia="en-GB"/>
        </w:rPr>
      </w:pPr>
    </w:p>
    <w:p w14:paraId="2281360D" w14:textId="77777777" w:rsidR="006848FB" w:rsidRDefault="006848FB" w:rsidP="005B2F47">
      <w:pPr>
        <w:spacing w:after="0" w:line="240" w:lineRule="auto"/>
        <w:rPr>
          <w:rFonts w:ascii="Helvetica" w:eastAsia="Times New Roman" w:hAnsi="Helvetica" w:cs="Helvetica"/>
          <w:b/>
          <w:color w:val="000000"/>
          <w:sz w:val="18"/>
          <w:szCs w:val="18"/>
          <w:lang w:eastAsia="en-GB"/>
        </w:rPr>
      </w:pPr>
    </w:p>
    <w:p w14:paraId="4BC46F0E" w14:textId="1B623B14" w:rsidR="005B2F47" w:rsidRDefault="005B2F47" w:rsidP="005B2F47">
      <w:pPr>
        <w:spacing w:after="0" w:line="240" w:lineRule="auto"/>
        <w:rPr>
          <w:rFonts w:ascii="Helvetica" w:eastAsia="Times New Roman" w:hAnsi="Helvetica" w:cs="Helvetica"/>
          <w:b/>
          <w:color w:val="000000"/>
          <w:sz w:val="18"/>
          <w:szCs w:val="18"/>
          <w:lang w:eastAsia="en-GB"/>
        </w:rPr>
      </w:pPr>
      <w:r w:rsidRPr="00360F30">
        <w:rPr>
          <w:rFonts w:ascii="Helvetica" w:eastAsia="Times New Roman" w:hAnsi="Helvetica" w:cs="Helvetica"/>
          <w:b/>
          <w:color w:val="000000"/>
          <w:sz w:val="18"/>
          <w:szCs w:val="18"/>
          <w:lang w:eastAsia="en-GB"/>
        </w:rPr>
        <w:lastRenderedPageBreak/>
        <w:t>Gender Pay Gap by Average Hourly Rates</w:t>
      </w:r>
    </w:p>
    <w:p w14:paraId="49E54507" w14:textId="77777777" w:rsidR="005B2F47" w:rsidRDefault="005B2F47" w:rsidP="005B2F47">
      <w:pPr>
        <w:spacing w:after="0" w:line="240" w:lineRule="auto"/>
        <w:rPr>
          <w:rFonts w:ascii="Helvetica" w:eastAsia="Times New Roman" w:hAnsi="Helvetica" w:cs="Helvetica"/>
          <w:b/>
          <w:color w:val="000000"/>
          <w:sz w:val="18"/>
          <w:szCs w:val="18"/>
          <w:lang w:eastAsia="en-GB"/>
        </w:rPr>
      </w:pPr>
    </w:p>
    <w:tbl>
      <w:tblPr>
        <w:tblW w:w="10201" w:type="dxa"/>
        <w:tblLayout w:type="fixed"/>
        <w:tblLook w:val="04A0" w:firstRow="1" w:lastRow="0" w:firstColumn="1" w:lastColumn="0" w:noHBand="0" w:noVBand="1"/>
      </w:tblPr>
      <w:tblGrid>
        <w:gridCol w:w="1980"/>
        <w:gridCol w:w="992"/>
        <w:gridCol w:w="992"/>
        <w:gridCol w:w="1134"/>
        <w:gridCol w:w="1134"/>
        <w:gridCol w:w="851"/>
        <w:gridCol w:w="850"/>
        <w:gridCol w:w="1134"/>
        <w:gridCol w:w="1134"/>
      </w:tblGrid>
      <w:tr w:rsidR="005B2F47" w:rsidRPr="000155BB" w14:paraId="503D87A1" w14:textId="77777777" w:rsidTr="00FE29B2">
        <w:trPr>
          <w:trHeight w:val="279"/>
        </w:trPr>
        <w:tc>
          <w:tcPr>
            <w:tcW w:w="1980" w:type="dxa"/>
            <w:tcBorders>
              <w:top w:val="single" w:sz="4" w:space="0" w:color="979991"/>
              <w:left w:val="single" w:sz="4" w:space="0" w:color="979991"/>
              <w:bottom w:val="nil"/>
              <w:right w:val="nil"/>
            </w:tcBorders>
            <w:shd w:val="clear" w:color="000000" w:fill="0066CC"/>
          </w:tcPr>
          <w:p w14:paraId="7B95E851" w14:textId="77777777" w:rsidR="005B2F47" w:rsidRPr="000155BB" w:rsidRDefault="005B2F47" w:rsidP="00FE29B2">
            <w:pPr>
              <w:spacing w:after="0" w:line="240" w:lineRule="auto"/>
              <w:rPr>
                <w:rFonts w:eastAsia="Times New Roman" w:cs="Arial"/>
                <w:b/>
                <w:bCs/>
                <w:color w:val="FFFFFF"/>
                <w:sz w:val="18"/>
                <w:szCs w:val="18"/>
                <w:lang w:eastAsia="en-GB"/>
              </w:rPr>
            </w:pPr>
          </w:p>
        </w:tc>
        <w:tc>
          <w:tcPr>
            <w:tcW w:w="4252" w:type="dxa"/>
            <w:gridSpan w:val="4"/>
            <w:tcBorders>
              <w:top w:val="single" w:sz="4" w:space="0" w:color="979991"/>
              <w:left w:val="single" w:sz="4" w:space="0" w:color="979991"/>
              <w:bottom w:val="single" w:sz="4" w:space="0" w:color="979991"/>
              <w:right w:val="single" w:sz="4" w:space="0" w:color="979991"/>
            </w:tcBorders>
            <w:shd w:val="clear" w:color="000000" w:fill="0066CC"/>
          </w:tcPr>
          <w:p w14:paraId="40FE7645" w14:textId="77777777" w:rsidR="005B2F47" w:rsidRPr="000155BB" w:rsidRDefault="005B2F47" w:rsidP="00FE29B2">
            <w:pPr>
              <w:spacing w:after="0" w:line="240" w:lineRule="auto"/>
              <w:jc w:val="center"/>
              <w:rPr>
                <w:rFonts w:eastAsia="Times New Roman" w:cs="Arial"/>
                <w:b/>
                <w:bCs/>
                <w:color w:val="FFFFFF"/>
                <w:sz w:val="18"/>
                <w:szCs w:val="18"/>
                <w:lang w:eastAsia="en-GB"/>
              </w:rPr>
            </w:pPr>
            <w:r>
              <w:rPr>
                <w:rFonts w:eastAsia="Times New Roman" w:cs="Arial"/>
                <w:b/>
                <w:bCs/>
                <w:color w:val="FFFFFF"/>
                <w:sz w:val="18"/>
                <w:szCs w:val="18"/>
                <w:lang w:eastAsia="en-GB"/>
              </w:rPr>
              <w:t>2023/24</w:t>
            </w:r>
          </w:p>
        </w:tc>
        <w:tc>
          <w:tcPr>
            <w:tcW w:w="3969" w:type="dxa"/>
            <w:gridSpan w:val="4"/>
            <w:tcBorders>
              <w:top w:val="single" w:sz="4" w:space="0" w:color="979991"/>
              <w:bottom w:val="single" w:sz="4" w:space="0" w:color="979991"/>
              <w:right w:val="single" w:sz="4" w:space="0" w:color="979991"/>
            </w:tcBorders>
            <w:shd w:val="clear" w:color="auto" w:fill="0070C0"/>
          </w:tcPr>
          <w:p w14:paraId="7D0BFEDE" w14:textId="77777777" w:rsidR="005B2F47" w:rsidRPr="000155BB" w:rsidRDefault="005B2F47" w:rsidP="00FE29B2">
            <w:pPr>
              <w:jc w:val="center"/>
              <w:rPr>
                <w:rFonts w:eastAsia="Times New Roman" w:cs="Arial"/>
                <w:b/>
                <w:bCs/>
                <w:color w:val="FFFFFF"/>
                <w:sz w:val="18"/>
                <w:szCs w:val="18"/>
                <w:lang w:eastAsia="en-GB"/>
              </w:rPr>
            </w:pPr>
            <w:r>
              <w:rPr>
                <w:rFonts w:eastAsia="Times New Roman" w:cs="Arial"/>
                <w:b/>
                <w:bCs/>
                <w:color w:val="FFFFFF"/>
                <w:sz w:val="18"/>
                <w:szCs w:val="18"/>
                <w:lang w:eastAsia="en-GB"/>
              </w:rPr>
              <w:t>2022/23</w:t>
            </w:r>
          </w:p>
        </w:tc>
      </w:tr>
      <w:tr w:rsidR="005B2F47" w:rsidRPr="000155BB" w14:paraId="5B1A2802" w14:textId="77777777" w:rsidTr="00FE29B2">
        <w:trPr>
          <w:trHeight w:val="420"/>
        </w:trPr>
        <w:tc>
          <w:tcPr>
            <w:tcW w:w="1980" w:type="dxa"/>
            <w:tcBorders>
              <w:top w:val="single" w:sz="4" w:space="0" w:color="979991"/>
              <w:left w:val="single" w:sz="4" w:space="0" w:color="979991"/>
              <w:bottom w:val="nil"/>
              <w:right w:val="nil"/>
            </w:tcBorders>
            <w:shd w:val="clear" w:color="000000" w:fill="0066CC"/>
          </w:tcPr>
          <w:p w14:paraId="6389046D" w14:textId="77777777" w:rsidR="005B2F47" w:rsidRPr="000155BB" w:rsidRDefault="005B2F47" w:rsidP="00FE29B2">
            <w:pPr>
              <w:spacing w:after="0" w:line="240" w:lineRule="auto"/>
              <w:rPr>
                <w:rFonts w:eastAsia="Times New Roman" w:cs="Arial"/>
                <w:b/>
                <w:bCs/>
                <w:color w:val="FFFFFF"/>
                <w:sz w:val="18"/>
                <w:szCs w:val="18"/>
                <w:lang w:eastAsia="en-GB"/>
              </w:rPr>
            </w:pPr>
            <w:proofErr w:type="spellStart"/>
            <w:r w:rsidRPr="000155BB">
              <w:rPr>
                <w:rFonts w:eastAsia="Times New Roman" w:cs="Arial"/>
                <w:b/>
                <w:bCs/>
                <w:color w:val="FFFFFF"/>
                <w:sz w:val="18"/>
                <w:szCs w:val="18"/>
                <w:lang w:eastAsia="en-GB"/>
              </w:rPr>
              <w:t>AfC</w:t>
            </w:r>
            <w:proofErr w:type="spellEnd"/>
            <w:r w:rsidRPr="000155BB">
              <w:rPr>
                <w:rFonts w:eastAsia="Times New Roman" w:cs="Arial"/>
                <w:b/>
                <w:bCs/>
                <w:color w:val="FFFFFF"/>
                <w:sz w:val="18"/>
                <w:szCs w:val="18"/>
                <w:lang w:eastAsia="en-GB"/>
              </w:rPr>
              <w:t xml:space="preserve"> Pay Grade</w:t>
            </w:r>
          </w:p>
        </w:tc>
        <w:tc>
          <w:tcPr>
            <w:tcW w:w="992" w:type="dxa"/>
            <w:tcBorders>
              <w:top w:val="single" w:sz="4" w:space="0" w:color="979991"/>
              <w:left w:val="single" w:sz="4" w:space="0" w:color="979991"/>
              <w:bottom w:val="single" w:sz="4" w:space="0" w:color="979991"/>
              <w:right w:val="nil"/>
            </w:tcBorders>
            <w:shd w:val="clear" w:color="000000" w:fill="0066CC"/>
          </w:tcPr>
          <w:p w14:paraId="1A7BBABE" w14:textId="77777777" w:rsidR="005B2F47" w:rsidRPr="000155BB" w:rsidRDefault="005B2F47" w:rsidP="00FE29B2">
            <w:pPr>
              <w:spacing w:after="0" w:line="240" w:lineRule="auto"/>
              <w:rPr>
                <w:rFonts w:eastAsia="Times New Roman" w:cs="Arial"/>
                <w:b/>
                <w:bCs/>
                <w:color w:val="FFFFFF"/>
                <w:sz w:val="18"/>
                <w:szCs w:val="18"/>
                <w:lang w:eastAsia="en-GB"/>
              </w:rPr>
            </w:pPr>
            <w:r w:rsidRPr="000155BB">
              <w:rPr>
                <w:rFonts w:eastAsia="Times New Roman" w:cs="Arial"/>
                <w:b/>
                <w:bCs/>
                <w:color w:val="FFFFFF"/>
                <w:sz w:val="18"/>
                <w:szCs w:val="18"/>
                <w:lang w:eastAsia="en-GB"/>
              </w:rPr>
              <w:t>Female</w:t>
            </w:r>
          </w:p>
        </w:tc>
        <w:tc>
          <w:tcPr>
            <w:tcW w:w="992" w:type="dxa"/>
            <w:tcBorders>
              <w:top w:val="single" w:sz="4" w:space="0" w:color="979991"/>
              <w:left w:val="single" w:sz="4" w:space="0" w:color="979991"/>
              <w:bottom w:val="single" w:sz="4" w:space="0" w:color="979991"/>
              <w:right w:val="nil"/>
            </w:tcBorders>
            <w:shd w:val="clear" w:color="000000" w:fill="0066CC"/>
          </w:tcPr>
          <w:p w14:paraId="17B7C924" w14:textId="77777777" w:rsidR="005B2F47" w:rsidRPr="000155BB" w:rsidRDefault="005B2F47" w:rsidP="00FE29B2">
            <w:pPr>
              <w:spacing w:after="0" w:line="240" w:lineRule="auto"/>
              <w:rPr>
                <w:rFonts w:eastAsia="Times New Roman" w:cs="Arial"/>
                <w:b/>
                <w:bCs/>
                <w:color w:val="FFFFFF"/>
                <w:sz w:val="18"/>
                <w:szCs w:val="18"/>
                <w:lang w:eastAsia="en-GB"/>
              </w:rPr>
            </w:pPr>
            <w:r w:rsidRPr="000155BB">
              <w:rPr>
                <w:rFonts w:eastAsia="Times New Roman" w:cs="Arial"/>
                <w:b/>
                <w:bCs/>
                <w:color w:val="FFFFFF"/>
                <w:sz w:val="18"/>
                <w:szCs w:val="18"/>
                <w:lang w:eastAsia="en-GB"/>
              </w:rPr>
              <w:t>Male</w:t>
            </w:r>
          </w:p>
        </w:tc>
        <w:tc>
          <w:tcPr>
            <w:tcW w:w="1134" w:type="dxa"/>
            <w:tcBorders>
              <w:top w:val="single" w:sz="4" w:space="0" w:color="979991"/>
              <w:left w:val="single" w:sz="4" w:space="0" w:color="979991"/>
              <w:bottom w:val="single" w:sz="4" w:space="0" w:color="979991"/>
              <w:right w:val="nil"/>
            </w:tcBorders>
            <w:shd w:val="clear" w:color="000000" w:fill="0066CC"/>
          </w:tcPr>
          <w:p w14:paraId="00AC33D0" w14:textId="77777777" w:rsidR="005B2F47" w:rsidRPr="000155BB" w:rsidRDefault="005B2F47" w:rsidP="00FE29B2">
            <w:pPr>
              <w:spacing w:after="0" w:line="240" w:lineRule="auto"/>
              <w:rPr>
                <w:rFonts w:eastAsia="Times New Roman" w:cs="Arial"/>
                <w:b/>
                <w:bCs/>
                <w:color w:val="FFFFFF"/>
                <w:sz w:val="18"/>
                <w:szCs w:val="18"/>
                <w:lang w:eastAsia="en-GB"/>
              </w:rPr>
            </w:pPr>
            <w:r w:rsidRPr="000155BB">
              <w:rPr>
                <w:rFonts w:eastAsia="Times New Roman" w:cs="Arial"/>
                <w:b/>
                <w:bCs/>
                <w:color w:val="FFFFFF"/>
                <w:sz w:val="18"/>
                <w:szCs w:val="18"/>
                <w:lang w:eastAsia="en-GB"/>
              </w:rPr>
              <w:t>Difference</w:t>
            </w:r>
          </w:p>
        </w:tc>
        <w:tc>
          <w:tcPr>
            <w:tcW w:w="1134" w:type="dxa"/>
            <w:tcBorders>
              <w:top w:val="single" w:sz="4" w:space="0" w:color="979991"/>
              <w:left w:val="single" w:sz="4" w:space="0" w:color="979991"/>
              <w:bottom w:val="single" w:sz="4" w:space="0" w:color="979991"/>
              <w:right w:val="single" w:sz="4" w:space="0" w:color="979991"/>
            </w:tcBorders>
            <w:shd w:val="clear" w:color="000000" w:fill="0066CC"/>
          </w:tcPr>
          <w:p w14:paraId="694C5BD9" w14:textId="77777777" w:rsidR="005B2F47" w:rsidRPr="000155BB" w:rsidRDefault="005B2F47" w:rsidP="00FE29B2">
            <w:pPr>
              <w:spacing w:after="0" w:line="240" w:lineRule="auto"/>
              <w:rPr>
                <w:rFonts w:eastAsia="Times New Roman" w:cs="Arial"/>
                <w:b/>
                <w:bCs/>
                <w:color w:val="FFFFFF"/>
                <w:sz w:val="18"/>
                <w:szCs w:val="18"/>
                <w:lang w:eastAsia="en-GB"/>
              </w:rPr>
            </w:pPr>
            <w:r w:rsidRPr="000155BB">
              <w:rPr>
                <w:rFonts w:eastAsia="Times New Roman" w:cs="Arial"/>
                <w:b/>
                <w:bCs/>
                <w:color w:val="FFFFFF"/>
                <w:sz w:val="18"/>
                <w:szCs w:val="18"/>
                <w:lang w:eastAsia="en-GB"/>
              </w:rPr>
              <w:t>Pay Gap %</w:t>
            </w:r>
          </w:p>
        </w:tc>
        <w:tc>
          <w:tcPr>
            <w:tcW w:w="851" w:type="dxa"/>
            <w:tcBorders>
              <w:top w:val="single" w:sz="4" w:space="0" w:color="979991"/>
              <w:bottom w:val="single" w:sz="4" w:space="0" w:color="979991"/>
              <w:right w:val="single" w:sz="4" w:space="0" w:color="979991"/>
            </w:tcBorders>
            <w:shd w:val="clear" w:color="auto" w:fill="0070C0"/>
          </w:tcPr>
          <w:p w14:paraId="316C70E5" w14:textId="77777777" w:rsidR="005B2F47" w:rsidRPr="000155BB" w:rsidRDefault="005B2F47" w:rsidP="00FE29B2">
            <w:pPr>
              <w:rPr>
                <w:rFonts w:eastAsia="Times New Roman" w:cs="Arial"/>
                <w:b/>
                <w:bCs/>
                <w:color w:val="FFFFFF"/>
                <w:sz w:val="18"/>
                <w:szCs w:val="18"/>
                <w:lang w:eastAsia="en-GB"/>
              </w:rPr>
            </w:pPr>
            <w:r w:rsidRPr="000155BB">
              <w:rPr>
                <w:rFonts w:eastAsia="Times New Roman" w:cs="Arial"/>
                <w:b/>
                <w:bCs/>
                <w:color w:val="FFFFFF"/>
                <w:sz w:val="18"/>
                <w:szCs w:val="18"/>
                <w:lang w:eastAsia="en-GB"/>
              </w:rPr>
              <w:t>Female</w:t>
            </w:r>
          </w:p>
        </w:tc>
        <w:tc>
          <w:tcPr>
            <w:tcW w:w="850" w:type="dxa"/>
            <w:tcBorders>
              <w:top w:val="single" w:sz="4" w:space="0" w:color="979991"/>
              <w:left w:val="single" w:sz="4" w:space="0" w:color="979991"/>
              <w:bottom w:val="single" w:sz="4" w:space="0" w:color="979991"/>
              <w:right w:val="single" w:sz="4" w:space="0" w:color="979991"/>
            </w:tcBorders>
            <w:shd w:val="clear" w:color="auto" w:fill="0070C0"/>
          </w:tcPr>
          <w:p w14:paraId="2833D710" w14:textId="77777777" w:rsidR="005B2F47" w:rsidRPr="000155BB" w:rsidRDefault="005B2F47" w:rsidP="00FE29B2">
            <w:pPr>
              <w:rPr>
                <w:rFonts w:eastAsia="Times New Roman" w:cs="Arial"/>
                <w:b/>
                <w:bCs/>
                <w:color w:val="FFFFFF"/>
                <w:sz w:val="18"/>
                <w:szCs w:val="18"/>
                <w:lang w:eastAsia="en-GB"/>
              </w:rPr>
            </w:pPr>
            <w:r w:rsidRPr="000155BB">
              <w:rPr>
                <w:rFonts w:eastAsia="Times New Roman" w:cs="Arial"/>
                <w:b/>
                <w:bCs/>
                <w:color w:val="FFFFFF"/>
                <w:sz w:val="18"/>
                <w:szCs w:val="18"/>
                <w:lang w:eastAsia="en-GB"/>
              </w:rPr>
              <w:t>Male</w:t>
            </w:r>
          </w:p>
        </w:tc>
        <w:tc>
          <w:tcPr>
            <w:tcW w:w="1134" w:type="dxa"/>
            <w:tcBorders>
              <w:top w:val="single" w:sz="4" w:space="0" w:color="979991"/>
              <w:left w:val="single" w:sz="4" w:space="0" w:color="979991"/>
              <w:bottom w:val="single" w:sz="4" w:space="0" w:color="979991"/>
              <w:right w:val="single" w:sz="4" w:space="0" w:color="979991"/>
            </w:tcBorders>
            <w:shd w:val="clear" w:color="auto" w:fill="0070C0"/>
          </w:tcPr>
          <w:p w14:paraId="67CE3A6E" w14:textId="77777777" w:rsidR="005B2F47" w:rsidRPr="000155BB" w:rsidRDefault="005B2F47" w:rsidP="00FE29B2">
            <w:pPr>
              <w:rPr>
                <w:rFonts w:eastAsia="Times New Roman" w:cs="Arial"/>
                <w:b/>
                <w:bCs/>
                <w:color w:val="FFFFFF"/>
                <w:sz w:val="18"/>
                <w:szCs w:val="18"/>
                <w:lang w:eastAsia="en-GB"/>
              </w:rPr>
            </w:pPr>
            <w:r w:rsidRPr="000155BB">
              <w:rPr>
                <w:rFonts w:eastAsia="Times New Roman" w:cs="Arial"/>
                <w:b/>
                <w:bCs/>
                <w:color w:val="FFFFFF"/>
                <w:sz w:val="18"/>
                <w:szCs w:val="18"/>
                <w:lang w:eastAsia="en-GB"/>
              </w:rPr>
              <w:t>Difference</w:t>
            </w:r>
          </w:p>
        </w:tc>
        <w:tc>
          <w:tcPr>
            <w:tcW w:w="1134" w:type="dxa"/>
            <w:tcBorders>
              <w:top w:val="single" w:sz="4" w:space="0" w:color="979991"/>
              <w:left w:val="single" w:sz="4" w:space="0" w:color="979991"/>
              <w:bottom w:val="single" w:sz="4" w:space="0" w:color="979991"/>
              <w:right w:val="single" w:sz="4" w:space="0" w:color="979991"/>
            </w:tcBorders>
            <w:shd w:val="clear" w:color="auto" w:fill="0070C0"/>
          </w:tcPr>
          <w:p w14:paraId="6DA481F3" w14:textId="77777777" w:rsidR="005B2F47" w:rsidRPr="000155BB" w:rsidRDefault="005B2F47" w:rsidP="00FE29B2">
            <w:pPr>
              <w:rPr>
                <w:rFonts w:eastAsia="Times New Roman" w:cs="Arial"/>
                <w:b/>
                <w:bCs/>
                <w:color w:val="FFFFFF"/>
                <w:sz w:val="18"/>
                <w:szCs w:val="18"/>
                <w:lang w:eastAsia="en-GB"/>
              </w:rPr>
            </w:pPr>
            <w:r w:rsidRPr="000155BB">
              <w:rPr>
                <w:rFonts w:eastAsia="Times New Roman" w:cs="Arial"/>
                <w:b/>
                <w:bCs/>
                <w:color w:val="FFFFFF"/>
                <w:sz w:val="18"/>
                <w:szCs w:val="18"/>
                <w:lang w:eastAsia="en-GB"/>
              </w:rPr>
              <w:t>Pay Gap %</w:t>
            </w:r>
          </w:p>
        </w:tc>
      </w:tr>
      <w:tr w:rsidR="005B2F47" w:rsidRPr="000155BB" w14:paraId="4117CE55" w14:textId="77777777" w:rsidTr="00FE29B2">
        <w:trPr>
          <w:trHeight w:val="290"/>
        </w:trPr>
        <w:tc>
          <w:tcPr>
            <w:tcW w:w="1980" w:type="dxa"/>
            <w:tcBorders>
              <w:top w:val="single" w:sz="4" w:space="0" w:color="979991"/>
              <w:left w:val="single" w:sz="4" w:space="0" w:color="979991"/>
              <w:bottom w:val="single" w:sz="4" w:space="0" w:color="979991"/>
              <w:right w:val="nil"/>
            </w:tcBorders>
            <w:shd w:val="clear" w:color="000000" w:fill="F0F4FA"/>
            <w:hideMark/>
          </w:tcPr>
          <w:p w14:paraId="157DC1C0" w14:textId="77777777" w:rsidR="005B2F47" w:rsidRPr="00ED0065" w:rsidRDefault="005B2F47" w:rsidP="00FE29B2">
            <w:pPr>
              <w:spacing w:after="0" w:line="240" w:lineRule="auto"/>
              <w:rPr>
                <w:rFonts w:eastAsia="Times New Roman" w:cs="Arial"/>
                <w:color w:val="000000"/>
                <w:sz w:val="16"/>
                <w:szCs w:val="16"/>
                <w:lang w:eastAsia="en-GB"/>
              </w:rPr>
            </w:pPr>
            <w:r w:rsidRPr="00ED0065">
              <w:rPr>
                <w:rFonts w:eastAsia="Times New Roman" w:cs="Arial"/>
                <w:color w:val="000000"/>
                <w:sz w:val="16"/>
                <w:szCs w:val="16"/>
                <w:lang w:eastAsia="en-GB"/>
              </w:rPr>
              <w:t>Band 1</w:t>
            </w:r>
          </w:p>
        </w:tc>
        <w:tc>
          <w:tcPr>
            <w:tcW w:w="992" w:type="dxa"/>
            <w:tcBorders>
              <w:top w:val="nil"/>
              <w:left w:val="single" w:sz="4" w:space="0" w:color="979991"/>
              <w:bottom w:val="single" w:sz="4" w:space="0" w:color="979991"/>
              <w:right w:val="nil"/>
            </w:tcBorders>
            <w:shd w:val="clear" w:color="000000" w:fill="FFFFFF"/>
            <w:hideMark/>
          </w:tcPr>
          <w:p w14:paraId="147EA13E"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£15.08</w:t>
            </w:r>
          </w:p>
        </w:tc>
        <w:tc>
          <w:tcPr>
            <w:tcW w:w="992" w:type="dxa"/>
            <w:tcBorders>
              <w:top w:val="nil"/>
              <w:left w:val="single" w:sz="4" w:space="0" w:color="979991"/>
              <w:bottom w:val="single" w:sz="4" w:space="0" w:color="979991"/>
              <w:right w:val="nil"/>
            </w:tcBorders>
            <w:shd w:val="clear" w:color="000000" w:fill="FFFFFF"/>
            <w:hideMark/>
          </w:tcPr>
          <w:p w14:paraId="58FC8DBB"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£14.25</w:t>
            </w:r>
          </w:p>
        </w:tc>
        <w:tc>
          <w:tcPr>
            <w:tcW w:w="1134" w:type="dxa"/>
            <w:tcBorders>
              <w:top w:val="nil"/>
              <w:left w:val="single" w:sz="4" w:space="0" w:color="979991"/>
              <w:bottom w:val="single" w:sz="4" w:space="0" w:color="979991"/>
              <w:right w:val="nil"/>
            </w:tcBorders>
            <w:shd w:val="clear" w:color="000000" w:fill="FFFFFF"/>
            <w:hideMark/>
          </w:tcPr>
          <w:p w14:paraId="6BD62057"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-£0.82</w:t>
            </w:r>
          </w:p>
        </w:tc>
        <w:tc>
          <w:tcPr>
            <w:tcW w:w="1134" w:type="dxa"/>
            <w:tcBorders>
              <w:top w:val="nil"/>
              <w:left w:val="single" w:sz="4" w:space="0" w:color="979991"/>
              <w:bottom w:val="single" w:sz="4" w:space="0" w:color="979991"/>
              <w:right w:val="single" w:sz="4" w:space="0" w:color="979991"/>
            </w:tcBorders>
            <w:shd w:val="clear" w:color="000000" w:fill="FFFFFF"/>
            <w:hideMark/>
          </w:tcPr>
          <w:p w14:paraId="10A3888B"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-5.77</w:t>
            </w:r>
          </w:p>
        </w:tc>
        <w:tc>
          <w:tcPr>
            <w:tcW w:w="851" w:type="dxa"/>
            <w:tcBorders>
              <w:top w:val="single" w:sz="4" w:space="0" w:color="979991"/>
              <w:bottom w:val="single" w:sz="4" w:space="0" w:color="979991"/>
              <w:right w:val="single" w:sz="4" w:space="0" w:color="979991"/>
            </w:tcBorders>
            <w:shd w:val="clear" w:color="auto" w:fill="F2F2F2" w:themeFill="background1" w:themeFillShade="F2"/>
          </w:tcPr>
          <w:p w14:paraId="6CB9F55D"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£13.78</w:t>
            </w:r>
          </w:p>
        </w:tc>
        <w:tc>
          <w:tcPr>
            <w:tcW w:w="850"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3506EBD2"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£13.18</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659194A7"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-£0.60</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1D00C1CE"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-4.54</w:t>
            </w:r>
          </w:p>
        </w:tc>
      </w:tr>
      <w:tr w:rsidR="005B2F47" w:rsidRPr="000155BB" w14:paraId="374D1331" w14:textId="77777777" w:rsidTr="00FE29B2">
        <w:trPr>
          <w:trHeight w:val="290"/>
        </w:trPr>
        <w:tc>
          <w:tcPr>
            <w:tcW w:w="1980" w:type="dxa"/>
            <w:tcBorders>
              <w:top w:val="nil"/>
              <w:left w:val="single" w:sz="4" w:space="0" w:color="979991"/>
              <w:bottom w:val="single" w:sz="4" w:space="0" w:color="979991"/>
              <w:right w:val="nil"/>
            </w:tcBorders>
            <w:shd w:val="clear" w:color="000000" w:fill="F0F4FA"/>
            <w:hideMark/>
          </w:tcPr>
          <w:p w14:paraId="49536C31" w14:textId="77777777" w:rsidR="005B2F47" w:rsidRPr="00ED0065" w:rsidRDefault="005B2F47" w:rsidP="00FE29B2">
            <w:pPr>
              <w:spacing w:after="0" w:line="240" w:lineRule="auto"/>
              <w:rPr>
                <w:rFonts w:eastAsia="Times New Roman" w:cs="Arial"/>
                <w:color w:val="000000"/>
                <w:sz w:val="16"/>
                <w:szCs w:val="16"/>
                <w:lang w:eastAsia="en-GB"/>
              </w:rPr>
            </w:pPr>
            <w:r w:rsidRPr="00ED0065">
              <w:rPr>
                <w:rFonts w:eastAsia="Times New Roman" w:cs="Arial"/>
                <w:color w:val="000000"/>
                <w:sz w:val="16"/>
                <w:szCs w:val="16"/>
                <w:lang w:eastAsia="en-GB"/>
              </w:rPr>
              <w:t>Band 2</w:t>
            </w:r>
          </w:p>
        </w:tc>
        <w:tc>
          <w:tcPr>
            <w:tcW w:w="992" w:type="dxa"/>
            <w:tcBorders>
              <w:top w:val="nil"/>
              <w:left w:val="single" w:sz="4" w:space="0" w:color="979991"/>
              <w:bottom w:val="single" w:sz="4" w:space="0" w:color="979991"/>
              <w:right w:val="nil"/>
            </w:tcBorders>
            <w:shd w:val="clear" w:color="000000" w:fill="FFFFFF"/>
            <w:hideMark/>
          </w:tcPr>
          <w:p w14:paraId="206A816C"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£12.06</w:t>
            </w:r>
          </w:p>
        </w:tc>
        <w:tc>
          <w:tcPr>
            <w:tcW w:w="992" w:type="dxa"/>
            <w:tcBorders>
              <w:top w:val="nil"/>
              <w:left w:val="single" w:sz="4" w:space="0" w:color="979991"/>
              <w:bottom w:val="single" w:sz="4" w:space="0" w:color="979991"/>
              <w:right w:val="nil"/>
            </w:tcBorders>
            <w:shd w:val="clear" w:color="000000" w:fill="FFFFFF"/>
            <w:hideMark/>
          </w:tcPr>
          <w:p w14:paraId="30F3DC1C"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£12.75</w:t>
            </w:r>
          </w:p>
        </w:tc>
        <w:tc>
          <w:tcPr>
            <w:tcW w:w="1134" w:type="dxa"/>
            <w:tcBorders>
              <w:top w:val="nil"/>
              <w:left w:val="single" w:sz="4" w:space="0" w:color="979991"/>
              <w:bottom w:val="single" w:sz="4" w:space="0" w:color="979991"/>
              <w:right w:val="nil"/>
            </w:tcBorders>
            <w:shd w:val="clear" w:color="000000" w:fill="FFFFFF"/>
            <w:hideMark/>
          </w:tcPr>
          <w:p w14:paraId="164FE9C7"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£0.70</w:t>
            </w:r>
          </w:p>
        </w:tc>
        <w:tc>
          <w:tcPr>
            <w:tcW w:w="1134" w:type="dxa"/>
            <w:tcBorders>
              <w:top w:val="nil"/>
              <w:left w:val="single" w:sz="4" w:space="0" w:color="979991"/>
              <w:bottom w:val="single" w:sz="4" w:space="0" w:color="979991"/>
              <w:right w:val="single" w:sz="4" w:space="0" w:color="979991"/>
            </w:tcBorders>
            <w:shd w:val="clear" w:color="000000" w:fill="FFFFFF"/>
            <w:hideMark/>
          </w:tcPr>
          <w:p w14:paraId="12C83556"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5.47</w:t>
            </w:r>
          </w:p>
        </w:tc>
        <w:tc>
          <w:tcPr>
            <w:tcW w:w="851" w:type="dxa"/>
            <w:tcBorders>
              <w:top w:val="single" w:sz="4" w:space="0" w:color="979991"/>
              <w:bottom w:val="single" w:sz="4" w:space="0" w:color="979991"/>
              <w:right w:val="single" w:sz="4" w:space="0" w:color="979991"/>
            </w:tcBorders>
            <w:shd w:val="clear" w:color="auto" w:fill="F2F2F2" w:themeFill="background1" w:themeFillShade="F2"/>
          </w:tcPr>
          <w:p w14:paraId="25B2E701"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£11.76</w:t>
            </w:r>
          </w:p>
        </w:tc>
        <w:tc>
          <w:tcPr>
            <w:tcW w:w="850"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5B54E522"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£12.21</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62E72609"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£0.45</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58AB1B8F"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3.66</w:t>
            </w:r>
          </w:p>
        </w:tc>
      </w:tr>
      <w:tr w:rsidR="005B2F47" w:rsidRPr="000155BB" w14:paraId="4C32B165" w14:textId="77777777" w:rsidTr="00FE29B2">
        <w:trPr>
          <w:trHeight w:val="290"/>
        </w:trPr>
        <w:tc>
          <w:tcPr>
            <w:tcW w:w="1980" w:type="dxa"/>
            <w:tcBorders>
              <w:top w:val="nil"/>
              <w:left w:val="single" w:sz="4" w:space="0" w:color="979991"/>
              <w:bottom w:val="single" w:sz="4" w:space="0" w:color="979991"/>
              <w:right w:val="nil"/>
            </w:tcBorders>
            <w:shd w:val="clear" w:color="000000" w:fill="F0F4FA"/>
            <w:hideMark/>
          </w:tcPr>
          <w:p w14:paraId="22E61B44" w14:textId="77777777" w:rsidR="005B2F47" w:rsidRPr="00ED0065" w:rsidRDefault="005B2F47" w:rsidP="00FE29B2">
            <w:pPr>
              <w:spacing w:after="0" w:line="240" w:lineRule="auto"/>
              <w:rPr>
                <w:rFonts w:eastAsia="Times New Roman" w:cs="Arial"/>
                <w:color w:val="000000"/>
                <w:sz w:val="16"/>
                <w:szCs w:val="16"/>
                <w:lang w:eastAsia="en-GB"/>
              </w:rPr>
            </w:pPr>
            <w:r w:rsidRPr="00ED0065">
              <w:rPr>
                <w:rFonts w:eastAsia="Times New Roman" w:cs="Arial"/>
                <w:color w:val="000000"/>
                <w:sz w:val="16"/>
                <w:szCs w:val="16"/>
                <w:lang w:eastAsia="en-GB"/>
              </w:rPr>
              <w:t>Band 3</w:t>
            </w:r>
          </w:p>
        </w:tc>
        <w:tc>
          <w:tcPr>
            <w:tcW w:w="992" w:type="dxa"/>
            <w:tcBorders>
              <w:top w:val="nil"/>
              <w:left w:val="single" w:sz="4" w:space="0" w:color="979991"/>
              <w:bottom w:val="single" w:sz="4" w:space="0" w:color="979991"/>
              <w:right w:val="nil"/>
            </w:tcBorders>
            <w:shd w:val="clear" w:color="000000" w:fill="FFFFFF"/>
            <w:hideMark/>
          </w:tcPr>
          <w:p w14:paraId="70B0B8B9"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£13.21</w:t>
            </w:r>
          </w:p>
        </w:tc>
        <w:tc>
          <w:tcPr>
            <w:tcW w:w="992" w:type="dxa"/>
            <w:tcBorders>
              <w:top w:val="nil"/>
              <w:left w:val="single" w:sz="4" w:space="0" w:color="979991"/>
              <w:bottom w:val="single" w:sz="4" w:space="0" w:color="979991"/>
              <w:right w:val="nil"/>
            </w:tcBorders>
            <w:shd w:val="clear" w:color="000000" w:fill="FFFFFF"/>
            <w:hideMark/>
          </w:tcPr>
          <w:p w14:paraId="46AB73D0"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£13.40</w:t>
            </w:r>
          </w:p>
        </w:tc>
        <w:tc>
          <w:tcPr>
            <w:tcW w:w="1134" w:type="dxa"/>
            <w:tcBorders>
              <w:top w:val="nil"/>
              <w:left w:val="single" w:sz="4" w:space="0" w:color="979991"/>
              <w:bottom w:val="single" w:sz="4" w:space="0" w:color="979991"/>
              <w:right w:val="nil"/>
            </w:tcBorders>
            <w:shd w:val="clear" w:color="000000" w:fill="FFFFFF"/>
            <w:hideMark/>
          </w:tcPr>
          <w:p w14:paraId="3A86CDE7"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£0.19</w:t>
            </w:r>
          </w:p>
        </w:tc>
        <w:tc>
          <w:tcPr>
            <w:tcW w:w="1134" w:type="dxa"/>
            <w:tcBorders>
              <w:top w:val="nil"/>
              <w:left w:val="single" w:sz="4" w:space="0" w:color="979991"/>
              <w:bottom w:val="single" w:sz="4" w:space="0" w:color="979991"/>
              <w:right w:val="single" w:sz="4" w:space="0" w:color="979991"/>
            </w:tcBorders>
            <w:shd w:val="clear" w:color="000000" w:fill="FFFFFF"/>
            <w:hideMark/>
          </w:tcPr>
          <w:p w14:paraId="6095DA80"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1.40</w:t>
            </w:r>
          </w:p>
        </w:tc>
        <w:tc>
          <w:tcPr>
            <w:tcW w:w="851" w:type="dxa"/>
            <w:tcBorders>
              <w:top w:val="single" w:sz="4" w:space="0" w:color="979991"/>
              <w:bottom w:val="single" w:sz="4" w:space="0" w:color="979991"/>
              <w:right w:val="single" w:sz="4" w:space="0" w:color="979991"/>
            </w:tcBorders>
            <w:shd w:val="clear" w:color="auto" w:fill="F2F2F2" w:themeFill="background1" w:themeFillShade="F2"/>
          </w:tcPr>
          <w:p w14:paraId="6FEC5A8E"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£12.07</w:t>
            </w:r>
          </w:p>
        </w:tc>
        <w:tc>
          <w:tcPr>
            <w:tcW w:w="850"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595AF5AA"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£12.31</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118F732C"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£0.24</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47420E7D"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1.93</w:t>
            </w:r>
          </w:p>
        </w:tc>
      </w:tr>
      <w:tr w:rsidR="005B2F47" w:rsidRPr="000155BB" w14:paraId="35B81ACB" w14:textId="77777777" w:rsidTr="00FE29B2">
        <w:trPr>
          <w:trHeight w:val="290"/>
        </w:trPr>
        <w:tc>
          <w:tcPr>
            <w:tcW w:w="1980" w:type="dxa"/>
            <w:tcBorders>
              <w:top w:val="nil"/>
              <w:left w:val="single" w:sz="4" w:space="0" w:color="979991"/>
              <w:bottom w:val="single" w:sz="4" w:space="0" w:color="979991"/>
              <w:right w:val="nil"/>
            </w:tcBorders>
            <w:shd w:val="clear" w:color="000000" w:fill="F0F4FA"/>
            <w:hideMark/>
          </w:tcPr>
          <w:p w14:paraId="4FCC3D51" w14:textId="77777777" w:rsidR="005B2F47" w:rsidRPr="00ED0065" w:rsidRDefault="005B2F47" w:rsidP="00FE29B2">
            <w:pPr>
              <w:spacing w:after="0" w:line="240" w:lineRule="auto"/>
              <w:rPr>
                <w:rFonts w:eastAsia="Times New Roman" w:cs="Arial"/>
                <w:color w:val="000000"/>
                <w:sz w:val="16"/>
                <w:szCs w:val="16"/>
                <w:lang w:eastAsia="en-GB"/>
              </w:rPr>
            </w:pPr>
            <w:r w:rsidRPr="00ED0065">
              <w:rPr>
                <w:rFonts w:eastAsia="Times New Roman" w:cs="Arial"/>
                <w:color w:val="000000"/>
                <w:sz w:val="16"/>
                <w:szCs w:val="16"/>
                <w:lang w:eastAsia="en-GB"/>
              </w:rPr>
              <w:t>Band 4</w:t>
            </w:r>
          </w:p>
        </w:tc>
        <w:tc>
          <w:tcPr>
            <w:tcW w:w="992" w:type="dxa"/>
            <w:tcBorders>
              <w:top w:val="nil"/>
              <w:left w:val="single" w:sz="4" w:space="0" w:color="979991"/>
              <w:bottom w:val="single" w:sz="4" w:space="0" w:color="979991"/>
              <w:right w:val="nil"/>
            </w:tcBorders>
            <w:shd w:val="clear" w:color="000000" w:fill="FFFFFF"/>
            <w:hideMark/>
          </w:tcPr>
          <w:p w14:paraId="69592D28"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£13.69</w:t>
            </w:r>
          </w:p>
        </w:tc>
        <w:tc>
          <w:tcPr>
            <w:tcW w:w="992" w:type="dxa"/>
            <w:tcBorders>
              <w:top w:val="nil"/>
              <w:left w:val="single" w:sz="4" w:space="0" w:color="979991"/>
              <w:bottom w:val="single" w:sz="4" w:space="0" w:color="979991"/>
              <w:right w:val="nil"/>
            </w:tcBorders>
            <w:shd w:val="clear" w:color="000000" w:fill="FFFFFF"/>
            <w:hideMark/>
          </w:tcPr>
          <w:p w14:paraId="1D26447B"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£13.71</w:t>
            </w:r>
          </w:p>
        </w:tc>
        <w:tc>
          <w:tcPr>
            <w:tcW w:w="1134" w:type="dxa"/>
            <w:tcBorders>
              <w:top w:val="nil"/>
              <w:left w:val="single" w:sz="4" w:space="0" w:color="979991"/>
              <w:bottom w:val="single" w:sz="4" w:space="0" w:color="979991"/>
              <w:right w:val="nil"/>
            </w:tcBorders>
            <w:shd w:val="clear" w:color="000000" w:fill="FFFFFF"/>
            <w:hideMark/>
          </w:tcPr>
          <w:p w14:paraId="601DDA34"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£0.02</w:t>
            </w:r>
          </w:p>
        </w:tc>
        <w:tc>
          <w:tcPr>
            <w:tcW w:w="1134" w:type="dxa"/>
            <w:tcBorders>
              <w:top w:val="nil"/>
              <w:left w:val="single" w:sz="4" w:space="0" w:color="979991"/>
              <w:bottom w:val="single" w:sz="4" w:space="0" w:color="979991"/>
              <w:right w:val="single" w:sz="4" w:space="0" w:color="979991"/>
            </w:tcBorders>
            <w:shd w:val="clear" w:color="000000" w:fill="FFFFFF"/>
            <w:hideMark/>
          </w:tcPr>
          <w:p w14:paraId="7448ED94"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0.15</w:t>
            </w:r>
          </w:p>
        </w:tc>
        <w:tc>
          <w:tcPr>
            <w:tcW w:w="851" w:type="dxa"/>
            <w:tcBorders>
              <w:top w:val="single" w:sz="4" w:space="0" w:color="979991"/>
              <w:bottom w:val="single" w:sz="4" w:space="0" w:color="979991"/>
              <w:right w:val="single" w:sz="4" w:space="0" w:color="979991"/>
            </w:tcBorders>
            <w:shd w:val="clear" w:color="auto" w:fill="F2F2F2" w:themeFill="background1" w:themeFillShade="F2"/>
          </w:tcPr>
          <w:p w14:paraId="2CCF4E2A"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£13.14</w:t>
            </w:r>
          </w:p>
        </w:tc>
        <w:tc>
          <w:tcPr>
            <w:tcW w:w="850"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27F65D6D"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£12.97</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316AF2F8"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-£0.18</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6EF7DBCC"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-1.36</w:t>
            </w:r>
          </w:p>
        </w:tc>
      </w:tr>
      <w:tr w:rsidR="005B2F47" w:rsidRPr="000155BB" w14:paraId="67F3FEF5" w14:textId="77777777" w:rsidTr="00FE29B2">
        <w:trPr>
          <w:trHeight w:val="290"/>
        </w:trPr>
        <w:tc>
          <w:tcPr>
            <w:tcW w:w="1980" w:type="dxa"/>
            <w:tcBorders>
              <w:top w:val="nil"/>
              <w:left w:val="single" w:sz="4" w:space="0" w:color="979991"/>
              <w:bottom w:val="single" w:sz="4" w:space="0" w:color="979991"/>
              <w:right w:val="nil"/>
            </w:tcBorders>
            <w:shd w:val="clear" w:color="000000" w:fill="F0F4FA"/>
            <w:hideMark/>
          </w:tcPr>
          <w:p w14:paraId="72E8B6FC" w14:textId="77777777" w:rsidR="005B2F47" w:rsidRPr="00ED0065" w:rsidRDefault="005B2F47" w:rsidP="00FE29B2">
            <w:pPr>
              <w:spacing w:after="0" w:line="240" w:lineRule="auto"/>
              <w:rPr>
                <w:rFonts w:eastAsia="Times New Roman" w:cs="Arial"/>
                <w:color w:val="000000"/>
                <w:sz w:val="16"/>
                <w:szCs w:val="16"/>
                <w:lang w:eastAsia="en-GB"/>
              </w:rPr>
            </w:pPr>
            <w:r w:rsidRPr="00ED0065">
              <w:rPr>
                <w:rFonts w:eastAsia="Times New Roman" w:cs="Arial"/>
                <w:color w:val="000000"/>
                <w:sz w:val="16"/>
                <w:szCs w:val="16"/>
                <w:lang w:eastAsia="en-GB"/>
              </w:rPr>
              <w:t>Band 5</w:t>
            </w:r>
          </w:p>
        </w:tc>
        <w:tc>
          <w:tcPr>
            <w:tcW w:w="992" w:type="dxa"/>
            <w:tcBorders>
              <w:top w:val="nil"/>
              <w:left w:val="single" w:sz="4" w:space="0" w:color="979991"/>
              <w:bottom w:val="single" w:sz="4" w:space="0" w:color="979991"/>
              <w:right w:val="nil"/>
            </w:tcBorders>
            <w:shd w:val="clear" w:color="000000" w:fill="FFFFFF"/>
            <w:hideMark/>
          </w:tcPr>
          <w:p w14:paraId="64C0C832"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£17.44</w:t>
            </w:r>
          </w:p>
        </w:tc>
        <w:tc>
          <w:tcPr>
            <w:tcW w:w="992" w:type="dxa"/>
            <w:tcBorders>
              <w:top w:val="nil"/>
              <w:left w:val="single" w:sz="4" w:space="0" w:color="979991"/>
              <w:bottom w:val="single" w:sz="4" w:space="0" w:color="979991"/>
              <w:right w:val="nil"/>
            </w:tcBorders>
            <w:shd w:val="clear" w:color="000000" w:fill="FFFFFF"/>
            <w:hideMark/>
          </w:tcPr>
          <w:p w14:paraId="52CD20AC"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£17.14</w:t>
            </w:r>
          </w:p>
        </w:tc>
        <w:tc>
          <w:tcPr>
            <w:tcW w:w="1134" w:type="dxa"/>
            <w:tcBorders>
              <w:top w:val="nil"/>
              <w:left w:val="single" w:sz="4" w:space="0" w:color="979991"/>
              <w:bottom w:val="single" w:sz="4" w:space="0" w:color="979991"/>
              <w:right w:val="nil"/>
            </w:tcBorders>
            <w:shd w:val="clear" w:color="000000" w:fill="FFFFFF"/>
            <w:hideMark/>
          </w:tcPr>
          <w:p w14:paraId="226B3FA7"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-£0.30</w:t>
            </w:r>
          </w:p>
        </w:tc>
        <w:tc>
          <w:tcPr>
            <w:tcW w:w="1134" w:type="dxa"/>
            <w:tcBorders>
              <w:top w:val="nil"/>
              <w:left w:val="single" w:sz="4" w:space="0" w:color="979991"/>
              <w:bottom w:val="single" w:sz="4" w:space="0" w:color="979991"/>
              <w:right w:val="single" w:sz="4" w:space="0" w:color="979991"/>
            </w:tcBorders>
            <w:shd w:val="clear" w:color="000000" w:fill="FFFFFF"/>
            <w:hideMark/>
          </w:tcPr>
          <w:p w14:paraId="0775A2FE"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-1.76</w:t>
            </w:r>
          </w:p>
        </w:tc>
        <w:tc>
          <w:tcPr>
            <w:tcW w:w="851" w:type="dxa"/>
            <w:tcBorders>
              <w:top w:val="single" w:sz="4" w:space="0" w:color="979991"/>
              <w:bottom w:val="single" w:sz="4" w:space="0" w:color="979991"/>
              <w:right w:val="single" w:sz="4" w:space="0" w:color="979991"/>
            </w:tcBorders>
            <w:shd w:val="clear" w:color="auto" w:fill="F2F2F2" w:themeFill="background1" w:themeFillShade="F2"/>
          </w:tcPr>
          <w:p w14:paraId="46FA9C07"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£16.64</w:t>
            </w:r>
          </w:p>
        </w:tc>
        <w:tc>
          <w:tcPr>
            <w:tcW w:w="850"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17408366"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£16.35</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20FDA524"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-£0.29</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3DB51BB0"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-1.77</w:t>
            </w:r>
          </w:p>
        </w:tc>
      </w:tr>
      <w:tr w:rsidR="005B2F47" w:rsidRPr="000155BB" w14:paraId="12921506" w14:textId="77777777" w:rsidTr="00FE29B2">
        <w:trPr>
          <w:trHeight w:val="290"/>
        </w:trPr>
        <w:tc>
          <w:tcPr>
            <w:tcW w:w="1980" w:type="dxa"/>
            <w:tcBorders>
              <w:top w:val="nil"/>
              <w:left w:val="single" w:sz="4" w:space="0" w:color="979991"/>
              <w:bottom w:val="single" w:sz="4" w:space="0" w:color="979991"/>
              <w:right w:val="nil"/>
            </w:tcBorders>
            <w:shd w:val="clear" w:color="000000" w:fill="F0F4FA"/>
            <w:hideMark/>
          </w:tcPr>
          <w:p w14:paraId="1688FCE9" w14:textId="77777777" w:rsidR="005B2F47" w:rsidRPr="00ED0065" w:rsidRDefault="005B2F47" w:rsidP="00FE29B2">
            <w:pPr>
              <w:spacing w:after="0" w:line="240" w:lineRule="auto"/>
              <w:rPr>
                <w:rFonts w:eastAsia="Times New Roman" w:cs="Arial"/>
                <w:color w:val="000000"/>
                <w:sz w:val="16"/>
                <w:szCs w:val="16"/>
                <w:lang w:eastAsia="en-GB"/>
              </w:rPr>
            </w:pPr>
            <w:r w:rsidRPr="00ED0065">
              <w:rPr>
                <w:rFonts w:eastAsia="Times New Roman" w:cs="Arial"/>
                <w:color w:val="000000"/>
                <w:sz w:val="16"/>
                <w:szCs w:val="16"/>
                <w:lang w:eastAsia="en-GB"/>
              </w:rPr>
              <w:t>Band 6</w:t>
            </w:r>
          </w:p>
        </w:tc>
        <w:tc>
          <w:tcPr>
            <w:tcW w:w="992" w:type="dxa"/>
            <w:tcBorders>
              <w:top w:val="nil"/>
              <w:left w:val="single" w:sz="4" w:space="0" w:color="979991"/>
              <w:bottom w:val="single" w:sz="4" w:space="0" w:color="979991"/>
              <w:right w:val="nil"/>
            </w:tcBorders>
            <w:shd w:val="clear" w:color="000000" w:fill="FFFFFF"/>
            <w:hideMark/>
          </w:tcPr>
          <w:p w14:paraId="205B2C72"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£21.24</w:t>
            </w:r>
          </w:p>
        </w:tc>
        <w:tc>
          <w:tcPr>
            <w:tcW w:w="992" w:type="dxa"/>
            <w:tcBorders>
              <w:top w:val="nil"/>
              <w:left w:val="single" w:sz="4" w:space="0" w:color="979991"/>
              <w:bottom w:val="single" w:sz="4" w:space="0" w:color="979991"/>
              <w:right w:val="nil"/>
            </w:tcBorders>
            <w:shd w:val="clear" w:color="000000" w:fill="FFFFFF"/>
            <w:hideMark/>
          </w:tcPr>
          <w:p w14:paraId="64C4D4EC"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£21.11</w:t>
            </w:r>
          </w:p>
        </w:tc>
        <w:tc>
          <w:tcPr>
            <w:tcW w:w="1134" w:type="dxa"/>
            <w:tcBorders>
              <w:top w:val="nil"/>
              <w:left w:val="single" w:sz="4" w:space="0" w:color="979991"/>
              <w:bottom w:val="single" w:sz="4" w:space="0" w:color="979991"/>
              <w:right w:val="nil"/>
            </w:tcBorders>
            <w:shd w:val="clear" w:color="000000" w:fill="FFFFFF"/>
            <w:hideMark/>
          </w:tcPr>
          <w:p w14:paraId="6E2954D2"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-£0.13</w:t>
            </w:r>
          </w:p>
        </w:tc>
        <w:tc>
          <w:tcPr>
            <w:tcW w:w="1134" w:type="dxa"/>
            <w:tcBorders>
              <w:top w:val="nil"/>
              <w:left w:val="single" w:sz="4" w:space="0" w:color="979991"/>
              <w:bottom w:val="single" w:sz="4" w:space="0" w:color="979991"/>
              <w:right w:val="single" w:sz="4" w:space="0" w:color="979991"/>
            </w:tcBorders>
            <w:shd w:val="clear" w:color="000000" w:fill="FFFFFF"/>
            <w:hideMark/>
          </w:tcPr>
          <w:p w14:paraId="42A7FC7E"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-0.62</w:t>
            </w:r>
          </w:p>
        </w:tc>
        <w:tc>
          <w:tcPr>
            <w:tcW w:w="851" w:type="dxa"/>
            <w:tcBorders>
              <w:top w:val="single" w:sz="4" w:space="0" w:color="979991"/>
              <w:bottom w:val="single" w:sz="4" w:space="0" w:color="979991"/>
              <w:right w:val="single" w:sz="4" w:space="0" w:color="979991"/>
            </w:tcBorders>
            <w:shd w:val="clear" w:color="auto" w:fill="F2F2F2" w:themeFill="background1" w:themeFillShade="F2"/>
          </w:tcPr>
          <w:p w14:paraId="418E3F85"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£20.34</w:t>
            </w:r>
          </w:p>
        </w:tc>
        <w:tc>
          <w:tcPr>
            <w:tcW w:w="850"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0927B1AE"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£20.11</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52D803F3"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-£0.22</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441C73C5"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-1.12</w:t>
            </w:r>
          </w:p>
        </w:tc>
      </w:tr>
      <w:tr w:rsidR="005B2F47" w:rsidRPr="000155BB" w14:paraId="1CA75CFA" w14:textId="77777777" w:rsidTr="00FE29B2">
        <w:trPr>
          <w:trHeight w:val="290"/>
        </w:trPr>
        <w:tc>
          <w:tcPr>
            <w:tcW w:w="1980" w:type="dxa"/>
            <w:tcBorders>
              <w:top w:val="nil"/>
              <w:left w:val="single" w:sz="4" w:space="0" w:color="979991"/>
              <w:bottom w:val="single" w:sz="4" w:space="0" w:color="979991"/>
              <w:right w:val="nil"/>
            </w:tcBorders>
            <w:shd w:val="clear" w:color="000000" w:fill="F0F4FA"/>
            <w:hideMark/>
          </w:tcPr>
          <w:p w14:paraId="093D5376" w14:textId="77777777" w:rsidR="005B2F47" w:rsidRPr="00ED0065" w:rsidRDefault="005B2F47" w:rsidP="00FE29B2">
            <w:pPr>
              <w:spacing w:after="0" w:line="240" w:lineRule="auto"/>
              <w:rPr>
                <w:rFonts w:eastAsia="Times New Roman" w:cs="Arial"/>
                <w:color w:val="000000"/>
                <w:sz w:val="16"/>
                <w:szCs w:val="16"/>
                <w:lang w:eastAsia="en-GB"/>
              </w:rPr>
            </w:pPr>
            <w:r w:rsidRPr="00ED0065">
              <w:rPr>
                <w:rFonts w:eastAsia="Times New Roman" w:cs="Arial"/>
                <w:color w:val="000000"/>
                <w:sz w:val="16"/>
                <w:szCs w:val="16"/>
                <w:lang w:eastAsia="en-GB"/>
              </w:rPr>
              <w:t>Band 7</w:t>
            </w:r>
          </w:p>
        </w:tc>
        <w:tc>
          <w:tcPr>
            <w:tcW w:w="992" w:type="dxa"/>
            <w:tcBorders>
              <w:top w:val="nil"/>
              <w:left w:val="single" w:sz="4" w:space="0" w:color="979991"/>
              <w:bottom w:val="single" w:sz="4" w:space="0" w:color="979991"/>
              <w:right w:val="nil"/>
            </w:tcBorders>
            <w:shd w:val="clear" w:color="000000" w:fill="FFFFFF"/>
            <w:hideMark/>
          </w:tcPr>
          <w:p w14:paraId="10B785E6"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£24.46</w:t>
            </w:r>
          </w:p>
        </w:tc>
        <w:tc>
          <w:tcPr>
            <w:tcW w:w="992" w:type="dxa"/>
            <w:tcBorders>
              <w:top w:val="nil"/>
              <w:left w:val="single" w:sz="4" w:space="0" w:color="979991"/>
              <w:bottom w:val="single" w:sz="4" w:space="0" w:color="979991"/>
              <w:right w:val="nil"/>
            </w:tcBorders>
            <w:shd w:val="clear" w:color="000000" w:fill="FFFFFF"/>
            <w:hideMark/>
          </w:tcPr>
          <w:p w14:paraId="6B988C96"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£24.59</w:t>
            </w:r>
          </w:p>
        </w:tc>
        <w:tc>
          <w:tcPr>
            <w:tcW w:w="1134" w:type="dxa"/>
            <w:tcBorders>
              <w:top w:val="nil"/>
              <w:left w:val="single" w:sz="4" w:space="0" w:color="979991"/>
              <w:bottom w:val="single" w:sz="4" w:space="0" w:color="979991"/>
              <w:right w:val="nil"/>
            </w:tcBorders>
            <w:shd w:val="clear" w:color="000000" w:fill="FFFFFF"/>
            <w:hideMark/>
          </w:tcPr>
          <w:p w14:paraId="565653FF"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£0.13</w:t>
            </w:r>
          </w:p>
        </w:tc>
        <w:tc>
          <w:tcPr>
            <w:tcW w:w="1134" w:type="dxa"/>
            <w:tcBorders>
              <w:top w:val="nil"/>
              <w:left w:val="single" w:sz="4" w:space="0" w:color="979991"/>
              <w:bottom w:val="single" w:sz="4" w:space="0" w:color="979991"/>
              <w:right w:val="single" w:sz="4" w:space="0" w:color="979991"/>
            </w:tcBorders>
            <w:shd w:val="clear" w:color="000000" w:fill="FFFFFF"/>
            <w:hideMark/>
          </w:tcPr>
          <w:p w14:paraId="48E14111"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0.54</w:t>
            </w:r>
          </w:p>
        </w:tc>
        <w:tc>
          <w:tcPr>
            <w:tcW w:w="851" w:type="dxa"/>
            <w:tcBorders>
              <w:top w:val="single" w:sz="4" w:space="0" w:color="979991"/>
              <w:bottom w:val="single" w:sz="4" w:space="0" w:color="979991"/>
              <w:right w:val="single" w:sz="4" w:space="0" w:color="979991"/>
            </w:tcBorders>
            <w:shd w:val="clear" w:color="auto" w:fill="F2F2F2" w:themeFill="background1" w:themeFillShade="F2"/>
          </w:tcPr>
          <w:p w14:paraId="048A0471"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£23.51</w:t>
            </w:r>
          </w:p>
        </w:tc>
        <w:tc>
          <w:tcPr>
            <w:tcW w:w="850"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3DD91FAB"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£23.52</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4DA0BAF0"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£0.01</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2A305E88"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0.05</w:t>
            </w:r>
          </w:p>
        </w:tc>
      </w:tr>
      <w:tr w:rsidR="005B2F47" w:rsidRPr="000155BB" w14:paraId="0A922954" w14:textId="77777777" w:rsidTr="00FE29B2">
        <w:trPr>
          <w:trHeight w:val="420"/>
        </w:trPr>
        <w:tc>
          <w:tcPr>
            <w:tcW w:w="1980" w:type="dxa"/>
            <w:tcBorders>
              <w:top w:val="nil"/>
              <w:left w:val="single" w:sz="4" w:space="0" w:color="979991"/>
              <w:bottom w:val="single" w:sz="4" w:space="0" w:color="979991"/>
              <w:right w:val="nil"/>
            </w:tcBorders>
            <w:shd w:val="clear" w:color="000000" w:fill="F0F4FA"/>
            <w:hideMark/>
          </w:tcPr>
          <w:p w14:paraId="5BA6A6EE" w14:textId="77777777" w:rsidR="005B2F47" w:rsidRPr="00ED0065" w:rsidRDefault="005B2F47" w:rsidP="00FE29B2">
            <w:pPr>
              <w:spacing w:after="0" w:line="240" w:lineRule="auto"/>
              <w:rPr>
                <w:rFonts w:eastAsia="Times New Roman" w:cs="Arial"/>
                <w:color w:val="000000"/>
                <w:sz w:val="16"/>
                <w:szCs w:val="16"/>
                <w:lang w:eastAsia="en-GB"/>
              </w:rPr>
            </w:pPr>
            <w:r w:rsidRPr="00ED0065">
              <w:rPr>
                <w:rFonts w:eastAsia="Times New Roman" w:cs="Arial"/>
                <w:color w:val="000000"/>
                <w:sz w:val="16"/>
                <w:szCs w:val="16"/>
                <w:lang w:eastAsia="en-GB"/>
              </w:rPr>
              <w:t>Band 8 - Range A</w:t>
            </w:r>
          </w:p>
        </w:tc>
        <w:tc>
          <w:tcPr>
            <w:tcW w:w="992" w:type="dxa"/>
            <w:tcBorders>
              <w:top w:val="nil"/>
              <w:left w:val="single" w:sz="4" w:space="0" w:color="979991"/>
              <w:bottom w:val="single" w:sz="4" w:space="0" w:color="979991"/>
              <w:right w:val="nil"/>
            </w:tcBorders>
            <w:shd w:val="clear" w:color="000000" w:fill="FFFFFF"/>
            <w:hideMark/>
          </w:tcPr>
          <w:p w14:paraId="235ED693"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£27.90</w:t>
            </w:r>
          </w:p>
        </w:tc>
        <w:tc>
          <w:tcPr>
            <w:tcW w:w="992" w:type="dxa"/>
            <w:tcBorders>
              <w:top w:val="nil"/>
              <w:left w:val="single" w:sz="4" w:space="0" w:color="979991"/>
              <w:bottom w:val="single" w:sz="4" w:space="0" w:color="979991"/>
              <w:right w:val="nil"/>
            </w:tcBorders>
            <w:shd w:val="clear" w:color="000000" w:fill="FFFFFF"/>
            <w:hideMark/>
          </w:tcPr>
          <w:p w14:paraId="085A7E47"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£27.72</w:t>
            </w:r>
          </w:p>
        </w:tc>
        <w:tc>
          <w:tcPr>
            <w:tcW w:w="1134" w:type="dxa"/>
            <w:tcBorders>
              <w:top w:val="nil"/>
              <w:left w:val="single" w:sz="4" w:space="0" w:color="979991"/>
              <w:bottom w:val="single" w:sz="4" w:space="0" w:color="979991"/>
              <w:right w:val="nil"/>
            </w:tcBorders>
            <w:shd w:val="clear" w:color="000000" w:fill="FFFFFF"/>
            <w:hideMark/>
          </w:tcPr>
          <w:p w14:paraId="12AB181A"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-£0.18</w:t>
            </w:r>
          </w:p>
        </w:tc>
        <w:tc>
          <w:tcPr>
            <w:tcW w:w="1134" w:type="dxa"/>
            <w:tcBorders>
              <w:top w:val="nil"/>
              <w:left w:val="single" w:sz="4" w:space="0" w:color="979991"/>
              <w:bottom w:val="single" w:sz="4" w:space="0" w:color="979991"/>
              <w:right w:val="single" w:sz="4" w:space="0" w:color="979991"/>
            </w:tcBorders>
            <w:shd w:val="clear" w:color="000000" w:fill="FFFFFF"/>
            <w:hideMark/>
          </w:tcPr>
          <w:p w14:paraId="48C85AA9"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-0.64</w:t>
            </w:r>
          </w:p>
        </w:tc>
        <w:tc>
          <w:tcPr>
            <w:tcW w:w="851" w:type="dxa"/>
            <w:tcBorders>
              <w:top w:val="single" w:sz="4" w:space="0" w:color="979991"/>
              <w:bottom w:val="single" w:sz="4" w:space="0" w:color="979991"/>
              <w:right w:val="single" w:sz="4" w:space="0" w:color="979991"/>
            </w:tcBorders>
            <w:shd w:val="clear" w:color="auto" w:fill="F2F2F2" w:themeFill="background1" w:themeFillShade="F2"/>
          </w:tcPr>
          <w:p w14:paraId="494AEE98"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£26.49</w:t>
            </w:r>
          </w:p>
        </w:tc>
        <w:tc>
          <w:tcPr>
            <w:tcW w:w="850"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5AB017F5"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£26.36</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3093EA92"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-£0.12</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359AB157"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-0.47</w:t>
            </w:r>
          </w:p>
        </w:tc>
      </w:tr>
      <w:tr w:rsidR="005B2F47" w:rsidRPr="000155BB" w14:paraId="7ED9946F" w14:textId="77777777" w:rsidTr="00FE29B2">
        <w:trPr>
          <w:trHeight w:val="420"/>
        </w:trPr>
        <w:tc>
          <w:tcPr>
            <w:tcW w:w="1980" w:type="dxa"/>
            <w:tcBorders>
              <w:top w:val="nil"/>
              <w:left w:val="single" w:sz="4" w:space="0" w:color="979991"/>
              <w:bottom w:val="single" w:sz="4" w:space="0" w:color="979991"/>
              <w:right w:val="nil"/>
            </w:tcBorders>
            <w:shd w:val="clear" w:color="000000" w:fill="F0F4FA"/>
            <w:hideMark/>
          </w:tcPr>
          <w:p w14:paraId="24484360" w14:textId="77777777" w:rsidR="005B2F47" w:rsidRPr="00ED0065" w:rsidRDefault="005B2F47" w:rsidP="00FE29B2">
            <w:pPr>
              <w:spacing w:after="0" w:line="240" w:lineRule="auto"/>
              <w:rPr>
                <w:rFonts w:eastAsia="Times New Roman" w:cs="Arial"/>
                <w:color w:val="000000"/>
                <w:sz w:val="16"/>
                <w:szCs w:val="16"/>
                <w:lang w:eastAsia="en-GB"/>
              </w:rPr>
            </w:pPr>
            <w:r w:rsidRPr="00ED0065">
              <w:rPr>
                <w:rFonts w:eastAsia="Times New Roman" w:cs="Arial"/>
                <w:color w:val="000000"/>
                <w:sz w:val="16"/>
                <w:szCs w:val="16"/>
                <w:lang w:eastAsia="en-GB"/>
              </w:rPr>
              <w:t>Band 8 - Range B</w:t>
            </w:r>
          </w:p>
        </w:tc>
        <w:tc>
          <w:tcPr>
            <w:tcW w:w="992" w:type="dxa"/>
            <w:tcBorders>
              <w:top w:val="nil"/>
              <w:left w:val="single" w:sz="4" w:space="0" w:color="979991"/>
              <w:bottom w:val="single" w:sz="4" w:space="0" w:color="979991"/>
              <w:right w:val="nil"/>
            </w:tcBorders>
            <w:shd w:val="clear" w:color="000000" w:fill="FFFFFF"/>
            <w:hideMark/>
          </w:tcPr>
          <w:p w14:paraId="034D74C6"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£31.72</w:t>
            </w:r>
          </w:p>
        </w:tc>
        <w:tc>
          <w:tcPr>
            <w:tcW w:w="992" w:type="dxa"/>
            <w:tcBorders>
              <w:top w:val="nil"/>
              <w:left w:val="single" w:sz="4" w:space="0" w:color="979991"/>
              <w:bottom w:val="single" w:sz="4" w:space="0" w:color="979991"/>
              <w:right w:val="nil"/>
            </w:tcBorders>
            <w:shd w:val="clear" w:color="000000" w:fill="FFFFFF"/>
            <w:hideMark/>
          </w:tcPr>
          <w:p w14:paraId="4D857A90"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£31.83</w:t>
            </w:r>
          </w:p>
        </w:tc>
        <w:tc>
          <w:tcPr>
            <w:tcW w:w="1134" w:type="dxa"/>
            <w:tcBorders>
              <w:top w:val="nil"/>
              <w:left w:val="single" w:sz="4" w:space="0" w:color="979991"/>
              <w:bottom w:val="single" w:sz="4" w:space="0" w:color="979991"/>
              <w:right w:val="nil"/>
            </w:tcBorders>
            <w:shd w:val="clear" w:color="000000" w:fill="FFFFFF"/>
            <w:hideMark/>
          </w:tcPr>
          <w:p w14:paraId="14BBCDB8"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£0.11</w:t>
            </w:r>
          </w:p>
        </w:tc>
        <w:tc>
          <w:tcPr>
            <w:tcW w:w="1134" w:type="dxa"/>
            <w:tcBorders>
              <w:top w:val="nil"/>
              <w:left w:val="single" w:sz="4" w:space="0" w:color="979991"/>
              <w:bottom w:val="single" w:sz="4" w:space="0" w:color="979991"/>
              <w:right w:val="single" w:sz="4" w:space="0" w:color="979991"/>
            </w:tcBorders>
            <w:shd w:val="clear" w:color="000000" w:fill="FFFFFF"/>
            <w:hideMark/>
          </w:tcPr>
          <w:p w14:paraId="03CFC970"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0.35</w:t>
            </w:r>
          </w:p>
        </w:tc>
        <w:tc>
          <w:tcPr>
            <w:tcW w:w="851" w:type="dxa"/>
            <w:tcBorders>
              <w:top w:val="single" w:sz="4" w:space="0" w:color="979991"/>
              <w:bottom w:val="single" w:sz="4" w:space="0" w:color="979991"/>
              <w:right w:val="single" w:sz="4" w:space="0" w:color="979991"/>
            </w:tcBorders>
            <w:shd w:val="clear" w:color="auto" w:fill="F2F2F2" w:themeFill="background1" w:themeFillShade="F2"/>
          </w:tcPr>
          <w:p w14:paraId="556F8D00"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£30.78</w:t>
            </w:r>
          </w:p>
        </w:tc>
        <w:tc>
          <w:tcPr>
            <w:tcW w:w="850"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3381257F"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£30.39</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7C885392"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-£0.39</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14FB1176"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-1.30</w:t>
            </w:r>
          </w:p>
        </w:tc>
      </w:tr>
      <w:tr w:rsidR="005B2F47" w:rsidRPr="000155BB" w14:paraId="6BA53A1F" w14:textId="77777777" w:rsidTr="00FE29B2">
        <w:trPr>
          <w:trHeight w:val="420"/>
        </w:trPr>
        <w:tc>
          <w:tcPr>
            <w:tcW w:w="1980" w:type="dxa"/>
            <w:tcBorders>
              <w:top w:val="nil"/>
              <w:left w:val="single" w:sz="4" w:space="0" w:color="979991"/>
              <w:bottom w:val="single" w:sz="4" w:space="0" w:color="979991"/>
              <w:right w:val="nil"/>
            </w:tcBorders>
            <w:shd w:val="clear" w:color="000000" w:fill="F0F4FA"/>
            <w:hideMark/>
          </w:tcPr>
          <w:p w14:paraId="7C206BD8" w14:textId="77777777" w:rsidR="005B2F47" w:rsidRPr="00ED0065" w:rsidRDefault="005B2F47" w:rsidP="00FE29B2">
            <w:pPr>
              <w:spacing w:after="0" w:line="240" w:lineRule="auto"/>
              <w:rPr>
                <w:rFonts w:eastAsia="Times New Roman" w:cs="Arial"/>
                <w:color w:val="000000"/>
                <w:sz w:val="16"/>
                <w:szCs w:val="16"/>
                <w:lang w:eastAsia="en-GB"/>
              </w:rPr>
            </w:pPr>
            <w:r w:rsidRPr="00ED0065">
              <w:rPr>
                <w:rFonts w:eastAsia="Times New Roman" w:cs="Arial"/>
                <w:color w:val="000000"/>
                <w:sz w:val="16"/>
                <w:szCs w:val="16"/>
                <w:lang w:eastAsia="en-GB"/>
              </w:rPr>
              <w:t>Band 8 - Range C</w:t>
            </w:r>
          </w:p>
        </w:tc>
        <w:tc>
          <w:tcPr>
            <w:tcW w:w="992" w:type="dxa"/>
            <w:tcBorders>
              <w:top w:val="nil"/>
              <w:left w:val="single" w:sz="4" w:space="0" w:color="979991"/>
              <w:bottom w:val="single" w:sz="4" w:space="0" w:color="979991"/>
              <w:right w:val="nil"/>
            </w:tcBorders>
            <w:shd w:val="clear" w:color="000000" w:fill="FFFFFF"/>
            <w:hideMark/>
          </w:tcPr>
          <w:p w14:paraId="02D631B0"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£37.26</w:t>
            </w:r>
          </w:p>
        </w:tc>
        <w:tc>
          <w:tcPr>
            <w:tcW w:w="992" w:type="dxa"/>
            <w:tcBorders>
              <w:top w:val="nil"/>
              <w:left w:val="single" w:sz="4" w:space="0" w:color="979991"/>
              <w:bottom w:val="single" w:sz="4" w:space="0" w:color="979991"/>
              <w:right w:val="nil"/>
            </w:tcBorders>
            <w:shd w:val="clear" w:color="000000" w:fill="FFFFFF"/>
            <w:hideMark/>
          </w:tcPr>
          <w:p w14:paraId="6E3CD5EC"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£38.79</w:t>
            </w:r>
          </w:p>
        </w:tc>
        <w:tc>
          <w:tcPr>
            <w:tcW w:w="1134" w:type="dxa"/>
            <w:tcBorders>
              <w:top w:val="nil"/>
              <w:left w:val="single" w:sz="4" w:space="0" w:color="979991"/>
              <w:bottom w:val="single" w:sz="4" w:space="0" w:color="979991"/>
              <w:right w:val="nil"/>
            </w:tcBorders>
            <w:shd w:val="clear" w:color="000000" w:fill="FFFFFF"/>
            <w:hideMark/>
          </w:tcPr>
          <w:p w14:paraId="2EE7A64A"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£1.53</w:t>
            </w:r>
          </w:p>
        </w:tc>
        <w:tc>
          <w:tcPr>
            <w:tcW w:w="1134" w:type="dxa"/>
            <w:tcBorders>
              <w:top w:val="nil"/>
              <w:left w:val="single" w:sz="4" w:space="0" w:color="979991"/>
              <w:bottom w:val="single" w:sz="4" w:space="0" w:color="979991"/>
              <w:right w:val="single" w:sz="4" w:space="0" w:color="979991"/>
            </w:tcBorders>
            <w:shd w:val="clear" w:color="000000" w:fill="FFFFFF"/>
            <w:hideMark/>
          </w:tcPr>
          <w:p w14:paraId="07E3307D"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3.94</w:t>
            </w:r>
          </w:p>
        </w:tc>
        <w:tc>
          <w:tcPr>
            <w:tcW w:w="851" w:type="dxa"/>
            <w:tcBorders>
              <w:top w:val="single" w:sz="4" w:space="0" w:color="979991"/>
              <w:bottom w:val="single" w:sz="4" w:space="0" w:color="979991"/>
              <w:right w:val="single" w:sz="4" w:space="0" w:color="979991"/>
            </w:tcBorders>
            <w:shd w:val="clear" w:color="auto" w:fill="F2F2F2" w:themeFill="background1" w:themeFillShade="F2"/>
          </w:tcPr>
          <w:p w14:paraId="31C7E974"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£35.61</w:t>
            </w:r>
          </w:p>
        </w:tc>
        <w:tc>
          <w:tcPr>
            <w:tcW w:w="850"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5D53C9E6"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£37.27</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727576AF"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£1.67</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1F571AA0"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4.47</w:t>
            </w:r>
          </w:p>
        </w:tc>
      </w:tr>
      <w:tr w:rsidR="005B2F47" w:rsidRPr="000155BB" w14:paraId="5219D360" w14:textId="77777777" w:rsidTr="00FE29B2">
        <w:trPr>
          <w:trHeight w:val="420"/>
        </w:trPr>
        <w:tc>
          <w:tcPr>
            <w:tcW w:w="1980" w:type="dxa"/>
            <w:tcBorders>
              <w:top w:val="nil"/>
              <w:left w:val="single" w:sz="4" w:space="0" w:color="979991"/>
              <w:bottom w:val="single" w:sz="4" w:space="0" w:color="979991"/>
              <w:right w:val="nil"/>
            </w:tcBorders>
            <w:shd w:val="clear" w:color="000000" w:fill="F0F4FA"/>
            <w:hideMark/>
          </w:tcPr>
          <w:p w14:paraId="3CB3BAD6" w14:textId="77777777" w:rsidR="005B2F47" w:rsidRPr="00ED0065" w:rsidRDefault="005B2F47" w:rsidP="00FE29B2">
            <w:pPr>
              <w:spacing w:after="0" w:line="240" w:lineRule="auto"/>
              <w:rPr>
                <w:rFonts w:eastAsia="Times New Roman" w:cs="Arial"/>
                <w:color w:val="000000"/>
                <w:sz w:val="16"/>
                <w:szCs w:val="16"/>
                <w:lang w:eastAsia="en-GB"/>
              </w:rPr>
            </w:pPr>
            <w:r w:rsidRPr="00ED0065">
              <w:rPr>
                <w:rFonts w:eastAsia="Times New Roman" w:cs="Arial"/>
                <w:color w:val="000000"/>
                <w:sz w:val="16"/>
                <w:szCs w:val="16"/>
                <w:lang w:eastAsia="en-GB"/>
              </w:rPr>
              <w:t>Band 8 - Range D</w:t>
            </w:r>
          </w:p>
        </w:tc>
        <w:tc>
          <w:tcPr>
            <w:tcW w:w="992" w:type="dxa"/>
            <w:tcBorders>
              <w:top w:val="nil"/>
              <w:left w:val="single" w:sz="4" w:space="0" w:color="979991"/>
              <w:bottom w:val="single" w:sz="4" w:space="0" w:color="979991"/>
              <w:right w:val="nil"/>
            </w:tcBorders>
            <w:shd w:val="clear" w:color="000000" w:fill="FFFFFF"/>
            <w:hideMark/>
          </w:tcPr>
          <w:p w14:paraId="56137C15"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£45.88</w:t>
            </w:r>
          </w:p>
        </w:tc>
        <w:tc>
          <w:tcPr>
            <w:tcW w:w="992" w:type="dxa"/>
            <w:tcBorders>
              <w:top w:val="nil"/>
              <w:left w:val="single" w:sz="4" w:space="0" w:color="979991"/>
              <w:bottom w:val="single" w:sz="4" w:space="0" w:color="979991"/>
              <w:right w:val="nil"/>
            </w:tcBorders>
            <w:shd w:val="clear" w:color="000000" w:fill="FFFFFF"/>
            <w:hideMark/>
          </w:tcPr>
          <w:p w14:paraId="448C1163"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£45.32</w:t>
            </w:r>
          </w:p>
        </w:tc>
        <w:tc>
          <w:tcPr>
            <w:tcW w:w="1134" w:type="dxa"/>
            <w:tcBorders>
              <w:top w:val="nil"/>
              <w:left w:val="single" w:sz="4" w:space="0" w:color="979991"/>
              <w:bottom w:val="single" w:sz="4" w:space="0" w:color="979991"/>
              <w:right w:val="nil"/>
            </w:tcBorders>
            <w:shd w:val="clear" w:color="000000" w:fill="FFFFFF"/>
            <w:hideMark/>
          </w:tcPr>
          <w:p w14:paraId="4C83E20C"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-£0.56</w:t>
            </w:r>
          </w:p>
        </w:tc>
        <w:tc>
          <w:tcPr>
            <w:tcW w:w="1134" w:type="dxa"/>
            <w:tcBorders>
              <w:top w:val="nil"/>
              <w:left w:val="single" w:sz="4" w:space="0" w:color="979991"/>
              <w:bottom w:val="single" w:sz="4" w:space="0" w:color="979991"/>
              <w:right w:val="single" w:sz="4" w:space="0" w:color="979991"/>
            </w:tcBorders>
            <w:shd w:val="clear" w:color="000000" w:fill="FFFFFF"/>
            <w:hideMark/>
          </w:tcPr>
          <w:p w14:paraId="7A83D374"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-1.23</w:t>
            </w:r>
          </w:p>
        </w:tc>
        <w:tc>
          <w:tcPr>
            <w:tcW w:w="851" w:type="dxa"/>
            <w:tcBorders>
              <w:top w:val="single" w:sz="4" w:space="0" w:color="979991"/>
              <w:bottom w:val="single" w:sz="4" w:space="0" w:color="979991"/>
              <w:right w:val="single" w:sz="4" w:space="0" w:color="979991"/>
            </w:tcBorders>
            <w:shd w:val="clear" w:color="auto" w:fill="F2F2F2" w:themeFill="background1" w:themeFillShade="F2"/>
          </w:tcPr>
          <w:p w14:paraId="2E53F4F7"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£47.15</w:t>
            </w:r>
          </w:p>
        </w:tc>
        <w:tc>
          <w:tcPr>
            <w:tcW w:w="850"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65E969E4"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£42.00</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46903894"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-£5.16</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25D75D0F"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-12.28</w:t>
            </w:r>
          </w:p>
        </w:tc>
      </w:tr>
      <w:tr w:rsidR="005B2F47" w:rsidRPr="000155BB" w14:paraId="629A616A" w14:textId="77777777" w:rsidTr="00FE29B2">
        <w:trPr>
          <w:trHeight w:val="290"/>
        </w:trPr>
        <w:tc>
          <w:tcPr>
            <w:tcW w:w="1980" w:type="dxa"/>
            <w:tcBorders>
              <w:top w:val="nil"/>
              <w:left w:val="single" w:sz="4" w:space="0" w:color="979991"/>
              <w:bottom w:val="single" w:sz="4" w:space="0" w:color="979991"/>
              <w:right w:val="nil"/>
            </w:tcBorders>
            <w:shd w:val="clear" w:color="000000" w:fill="F0F4FA"/>
            <w:hideMark/>
          </w:tcPr>
          <w:p w14:paraId="43CEFC4A" w14:textId="77777777" w:rsidR="005B2F47" w:rsidRPr="00ED0065" w:rsidRDefault="005B2F47" w:rsidP="00FE29B2">
            <w:pPr>
              <w:spacing w:after="0" w:line="240" w:lineRule="auto"/>
              <w:rPr>
                <w:rFonts w:eastAsia="Times New Roman" w:cs="Arial"/>
                <w:color w:val="000000"/>
                <w:sz w:val="16"/>
                <w:szCs w:val="16"/>
                <w:lang w:eastAsia="en-GB"/>
              </w:rPr>
            </w:pPr>
            <w:r w:rsidRPr="00ED0065">
              <w:rPr>
                <w:rFonts w:eastAsia="Times New Roman" w:cs="Arial"/>
                <w:color w:val="000000"/>
                <w:sz w:val="16"/>
                <w:szCs w:val="16"/>
                <w:lang w:eastAsia="en-GB"/>
              </w:rPr>
              <w:t>Band 9</w:t>
            </w:r>
          </w:p>
        </w:tc>
        <w:tc>
          <w:tcPr>
            <w:tcW w:w="992" w:type="dxa"/>
            <w:tcBorders>
              <w:top w:val="nil"/>
              <w:left w:val="single" w:sz="4" w:space="0" w:color="979991"/>
              <w:bottom w:val="single" w:sz="4" w:space="0" w:color="979991"/>
              <w:right w:val="nil"/>
            </w:tcBorders>
            <w:shd w:val="clear" w:color="000000" w:fill="FFFFFF"/>
            <w:hideMark/>
          </w:tcPr>
          <w:p w14:paraId="76B18ABB"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£51.85</w:t>
            </w:r>
          </w:p>
        </w:tc>
        <w:tc>
          <w:tcPr>
            <w:tcW w:w="992" w:type="dxa"/>
            <w:tcBorders>
              <w:top w:val="nil"/>
              <w:left w:val="single" w:sz="4" w:space="0" w:color="979991"/>
              <w:bottom w:val="single" w:sz="4" w:space="0" w:color="979991"/>
              <w:right w:val="nil"/>
            </w:tcBorders>
            <w:shd w:val="clear" w:color="000000" w:fill="FFFFFF"/>
            <w:hideMark/>
          </w:tcPr>
          <w:p w14:paraId="14241EB3"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£54.11</w:t>
            </w:r>
          </w:p>
        </w:tc>
        <w:tc>
          <w:tcPr>
            <w:tcW w:w="1134" w:type="dxa"/>
            <w:tcBorders>
              <w:top w:val="nil"/>
              <w:left w:val="single" w:sz="4" w:space="0" w:color="979991"/>
              <w:bottom w:val="single" w:sz="4" w:space="0" w:color="979991"/>
              <w:right w:val="nil"/>
            </w:tcBorders>
            <w:shd w:val="clear" w:color="000000" w:fill="FFFFFF"/>
            <w:hideMark/>
          </w:tcPr>
          <w:p w14:paraId="48BA68C2"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£2.26</w:t>
            </w:r>
          </w:p>
        </w:tc>
        <w:tc>
          <w:tcPr>
            <w:tcW w:w="1134" w:type="dxa"/>
            <w:tcBorders>
              <w:top w:val="nil"/>
              <w:left w:val="single" w:sz="4" w:space="0" w:color="979991"/>
              <w:bottom w:val="single" w:sz="4" w:space="0" w:color="979991"/>
              <w:right w:val="single" w:sz="4" w:space="0" w:color="979991"/>
            </w:tcBorders>
            <w:shd w:val="clear" w:color="000000" w:fill="FFFFFF"/>
            <w:hideMark/>
          </w:tcPr>
          <w:p w14:paraId="3251A901"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4.18</w:t>
            </w:r>
          </w:p>
        </w:tc>
        <w:tc>
          <w:tcPr>
            <w:tcW w:w="851" w:type="dxa"/>
            <w:tcBorders>
              <w:top w:val="single" w:sz="4" w:space="0" w:color="979991"/>
              <w:bottom w:val="single" w:sz="4" w:space="0" w:color="979991"/>
              <w:right w:val="single" w:sz="4" w:space="0" w:color="979991"/>
            </w:tcBorders>
            <w:shd w:val="clear" w:color="auto" w:fill="F2F2F2" w:themeFill="background1" w:themeFillShade="F2"/>
          </w:tcPr>
          <w:p w14:paraId="01CD4CA1"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£50.71</w:t>
            </w:r>
          </w:p>
        </w:tc>
        <w:tc>
          <w:tcPr>
            <w:tcW w:w="850"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3C0177FB"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£51.50</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1F64BA92"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£0.78</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76562A1C"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1.52</w:t>
            </w:r>
          </w:p>
        </w:tc>
      </w:tr>
      <w:tr w:rsidR="005B2F47" w:rsidRPr="000155BB" w14:paraId="4191DF92" w14:textId="77777777" w:rsidTr="00FE29B2">
        <w:trPr>
          <w:trHeight w:val="290"/>
        </w:trPr>
        <w:tc>
          <w:tcPr>
            <w:tcW w:w="1980" w:type="dxa"/>
            <w:tcBorders>
              <w:top w:val="nil"/>
              <w:left w:val="single" w:sz="4" w:space="0" w:color="979991"/>
              <w:bottom w:val="single" w:sz="4" w:space="0" w:color="979991"/>
              <w:right w:val="nil"/>
            </w:tcBorders>
            <w:shd w:val="clear" w:color="000000" w:fill="F0F4FA"/>
            <w:hideMark/>
          </w:tcPr>
          <w:p w14:paraId="5798196A" w14:textId="77777777" w:rsidR="005B2F47" w:rsidRPr="00ED0065" w:rsidRDefault="005B2F47" w:rsidP="00FE29B2">
            <w:pPr>
              <w:spacing w:after="0" w:line="240" w:lineRule="auto"/>
              <w:rPr>
                <w:rFonts w:eastAsia="Times New Roman" w:cs="Arial"/>
                <w:color w:val="000000"/>
                <w:sz w:val="16"/>
                <w:szCs w:val="16"/>
                <w:lang w:eastAsia="en-GB"/>
              </w:rPr>
            </w:pPr>
            <w:r w:rsidRPr="00ED0065">
              <w:rPr>
                <w:rFonts w:eastAsia="Times New Roman" w:cs="Arial"/>
                <w:color w:val="000000"/>
                <w:sz w:val="16"/>
                <w:szCs w:val="16"/>
                <w:lang w:eastAsia="en-GB"/>
              </w:rPr>
              <w:t>Other</w:t>
            </w:r>
          </w:p>
        </w:tc>
        <w:tc>
          <w:tcPr>
            <w:tcW w:w="992" w:type="dxa"/>
            <w:tcBorders>
              <w:top w:val="nil"/>
              <w:left w:val="single" w:sz="4" w:space="0" w:color="979991"/>
              <w:bottom w:val="single" w:sz="4" w:space="0" w:color="979991"/>
              <w:right w:val="nil"/>
            </w:tcBorders>
            <w:shd w:val="clear" w:color="000000" w:fill="FFFFFF"/>
            <w:hideMark/>
          </w:tcPr>
          <w:p w14:paraId="0113E5A8"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£35.91</w:t>
            </w:r>
          </w:p>
        </w:tc>
        <w:tc>
          <w:tcPr>
            <w:tcW w:w="992" w:type="dxa"/>
            <w:tcBorders>
              <w:top w:val="nil"/>
              <w:left w:val="single" w:sz="4" w:space="0" w:color="979991"/>
              <w:bottom w:val="single" w:sz="4" w:space="0" w:color="979991"/>
              <w:right w:val="nil"/>
            </w:tcBorders>
            <w:shd w:val="clear" w:color="000000" w:fill="FFFFFF"/>
            <w:hideMark/>
          </w:tcPr>
          <w:p w14:paraId="735E11F4"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£42.11</w:t>
            </w:r>
          </w:p>
        </w:tc>
        <w:tc>
          <w:tcPr>
            <w:tcW w:w="1134" w:type="dxa"/>
            <w:tcBorders>
              <w:top w:val="nil"/>
              <w:left w:val="single" w:sz="4" w:space="0" w:color="979991"/>
              <w:bottom w:val="single" w:sz="4" w:space="0" w:color="979991"/>
              <w:right w:val="nil"/>
            </w:tcBorders>
            <w:shd w:val="clear" w:color="000000" w:fill="FFFFFF"/>
            <w:hideMark/>
          </w:tcPr>
          <w:p w14:paraId="7AE3B91F"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£6.20</w:t>
            </w:r>
          </w:p>
        </w:tc>
        <w:tc>
          <w:tcPr>
            <w:tcW w:w="1134" w:type="dxa"/>
            <w:tcBorders>
              <w:top w:val="nil"/>
              <w:left w:val="single" w:sz="4" w:space="0" w:color="979991"/>
              <w:bottom w:val="single" w:sz="4" w:space="0" w:color="979991"/>
              <w:right w:val="single" w:sz="4" w:space="0" w:color="979991"/>
            </w:tcBorders>
            <w:shd w:val="clear" w:color="000000" w:fill="FFFFFF"/>
            <w:hideMark/>
          </w:tcPr>
          <w:p w14:paraId="0D41CCD5" w14:textId="77777777" w:rsidR="005B2F47" w:rsidRPr="00ED0065" w:rsidRDefault="005B2F47" w:rsidP="00FE29B2">
            <w:pPr>
              <w:spacing w:after="0" w:line="240" w:lineRule="auto"/>
              <w:jc w:val="right"/>
              <w:rPr>
                <w:rFonts w:eastAsia="Times New Roman" w:cs="Arial"/>
                <w:color w:val="000000"/>
                <w:sz w:val="16"/>
                <w:szCs w:val="16"/>
                <w:lang w:eastAsia="en-GB"/>
              </w:rPr>
            </w:pPr>
            <w:r w:rsidRPr="00ED0065">
              <w:rPr>
                <w:rFonts w:eastAsia="Times New Roman" w:cs="Arial"/>
                <w:color w:val="000000"/>
                <w:sz w:val="16"/>
                <w:szCs w:val="16"/>
                <w:lang w:eastAsia="en-GB"/>
              </w:rPr>
              <w:t>14.72</w:t>
            </w:r>
          </w:p>
        </w:tc>
        <w:tc>
          <w:tcPr>
            <w:tcW w:w="851" w:type="dxa"/>
            <w:tcBorders>
              <w:top w:val="single" w:sz="4" w:space="0" w:color="979991"/>
              <w:bottom w:val="single" w:sz="4" w:space="0" w:color="979991"/>
              <w:right w:val="single" w:sz="4" w:space="0" w:color="979991"/>
            </w:tcBorders>
            <w:shd w:val="clear" w:color="auto" w:fill="F2F2F2" w:themeFill="background1" w:themeFillShade="F2"/>
          </w:tcPr>
          <w:p w14:paraId="305BB084"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£33.80</w:t>
            </w:r>
          </w:p>
        </w:tc>
        <w:tc>
          <w:tcPr>
            <w:tcW w:w="850"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488F8714"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£39.82</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453DDCE9"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£6.03</w:t>
            </w:r>
          </w:p>
        </w:tc>
        <w:tc>
          <w:tcPr>
            <w:tcW w:w="1134" w:type="dxa"/>
            <w:tcBorders>
              <w:top w:val="single" w:sz="4" w:space="0" w:color="979991"/>
              <w:left w:val="single" w:sz="4" w:space="0" w:color="979991"/>
              <w:bottom w:val="single" w:sz="4" w:space="0" w:color="979991"/>
              <w:right w:val="single" w:sz="4" w:space="0" w:color="979991"/>
            </w:tcBorders>
            <w:shd w:val="clear" w:color="auto" w:fill="F2F2F2" w:themeFill="background1" w:themeFillShade="F2"/>
          </w:tcPr>
          <w:p w14:paraId="7150BDE5" w14:textId="77777777" w:rsidR="005B2F47" w:rsidRPr="000155BB" w:rsidRDefault="005B2F47" w:rsidP="00FE29B2">
            <w:pPr>
              <w:jc w:val="right"/>
              <w:rPr>
                <w:rFonts w:eastAsia="Times New Roman" w:cs="Arial"/>
                <w:color w:val="000000"/>
                <w:sz w:val="18"/>
                <w:szCs w:val="18"/>
                <w:lang w:eastAsia="en-GB"/>
              </w:rPr>
            </w:pPr>
            <w:r w:rsidRPr="00360F30">
              <w:rPr>
                <w:rFonts w:ascii="Calibri" w:eastAsia="Times New Roman" w:hAnsi="Calibri" w:cs="Calibri"/>
                <w:color w:val="000000"/>
                <w:sz w:val="16"/>
                <w:szCs w:val="16"/>
                <w:lang w:eastAsia="en-GB"/>
              </w:rPr>
              <w:t>15.13</w:t>
            </w:r>
          </w:p>
        </w:tc>
      </w:tr>
    </w:tbl>
    <w:p w14:paraId="349B1E77" w14:textId="77777777" w:rsidR="005B2F47" w:rsidRDefault="005B2F47" w:rsidP="005B2F47">
      <w:pPr>
        <w:shd w:val="clear" w:color="auto" w:fill="FFFFFF"/>
        <w:spacing w:after="0" w:line="240" w:lineRule="auto"/>
        <w:textAlignment w:val="baseline"/>
        <w:rPr>
          <w:rFonts w:ascii="Arial" w:eastAsia="Times New Roman" w:hAnsi="Arial" w:cs="Arial"/>
          <w:b/>
          <w:sz w:val="18"/>
          <w:szCs w:val="18"/>
          <w:u w:val="single"/>
          <w:lang w:eastAsia="en-GB"/>
        </w:rPr>
      </w:pPr>
    </w:p>
    <w:p w14:paraId="3DEC9286" w14:textId="77777777" w:rsidR="005B2F47" w:rsidRDefault="005B2F47" w:rsidP="005B2F47">
      <w:pPr>
        <w:shd w:val="clear" w:color="auto" w:fill="FFFFFF"/>
        <w:spacing w:after="0" w:line="240" w:lineRule="auto"/>
        <w:textAlignment w:val="baseline"/>
        <w:rPr>
          <w:rFonts w:ascii="Arial" w:eastAsia="Times New Roman" w:hAnsi="Arial" w:cs="Arial"/>
          <w:b/>
          <w:sz w:val="18"/>
          <w:szCs w:val="18"/>
          <w:u w:val="single"/>
          <w:lang w:eastAsia="en-GB"/>
        </w:rPr>
      </w:pPr>
      <w:r w:rsidRPr="00F42407">
        <w:rPr>
          <w:rFonts w:ascii="Arial" w:eastAsia="Times New Roman" w:hAnsi="Arial" w:cs="Arial"/>
          <w:b/>
          <w:sz w:val="18"/>
          <w:szCs w:val="18"/>
          <w:u w:val="single"/>
          <w:lang w:eastAsia="en-GB"/>
        </w:rPr>
        <w:t>Employees by Pay Quartile</w:t>
      </w:r>
    </w:p>
    <w:p w14:paraId="37BDE99C" w14:textId="77777777" w:rsidR="005B2F47" w:rsidRPr="00F42407" w:rsidRDefault="005B2F47" w:rsidP="005B2F47">
      <w:pPr>
        <w:shd w:val="clear" w:color="auto" w:fill="FFFFFF"/>
        <w:spacing w:after="0" w:line="240" w:lineRule="auto"/>
        <w:textAlignment w:val="baseline"/>
        <w:rPr>
          <w:rFonts w:ascii="Arial" w:eastAsia="Times New Roman" w:hAnsi="Arial" w:cs="Arial"/>
          <w:b/>
          <w:sz w:val="18"/>
          <w:szCs w:val="18"/>
          <w:u w:val="single"/>
          <w:lang w:eastAsia="en-GB"/>
        </w:rPr>
      </w:pPr>
    </w:p>
    <w:p w14:paraId="0BB7D1BA" w14:textId="77777777" w:rsidR="005B2F47" w:rsidRDefault="005B2F47" w:rsidP="005B2F47">
      <w:pPr>
        <w:shd w:val="clear" w:color="auto" w:fill="FFFFFF"/>
        <w:spacing w:after="120" w:line="240" w:lineRule="auto"/>
        <w:jc w:val="both"/>
        <w:textAlignment w:val="baseline"/>
        <w:rPr>
          <w:rFonts w:ascii="Arial" w:eastAsia="Times New Roman" w:hAnsi="Arial" w:cs="Arial"/>
          <w:sz w:val="18"/>
          <w:szCs w:val="18"/>
          <w:lang w:eastAsia="en-GB"/>
        </w:rPr>
      </w:pPr>
      <w:r w:rsidRPr="00F42407">
        <w:rPr>
          <w:rFonts w:ascii="Arial" w:eastAsia="Times New Roman" w:hAnsi="Arial" w:cs="Arial"/>
          <w:sz w:val="18"/>
          <w:szCs w:val="18"/>
          <w:lang w:eastAsia="en-GB"/>
        </w:rPr>
        <w:t>The data below ranks our whole-time equivalent employees from highest to lowest paid, divided into four equal parts (quartiles) and then works out the percentage of men and women in each. The lower quartile represents the lowest salaries in the Trust and the upper quartile represents the highest salaries.</w:t>
      </w:r>
    </w:p>
    <w:tbl>
      <w:tblPr>
        <w:tblW w:w="15232" w:type="dxa"/>
        <w:tblInd w:w="-152" w:type="dxa"/>
        <w:tblLook w:val="04A0" w:firstRow="1" w:lastRow="0" w:firstColumn="1" w:lastColumn="0" w:noHBand="0" w:noVBand="1"/>
      </w:tblPr>
      <w:tblGrid>
        <w:gridCol w:w="832"/>
        <w:gridCol w:w="948"/>
        <w:gridCol w:w="937"/>
        <w:gridCol w:w="947"/>
        <w:gridCol w:w="947"/>
        <w:gridCol w:w="760"/>
        <w:gridCol w:w="937"/>
        <w:gridCol w:w="947"/>
        <w:gridCol w:w="947"/>
        <w:gridCol w:w="947"/>
        <w:gridCol w:w="598"/>
        <w:gridCol w:w="947"/>
        <w:gridCol w:w="947"/>
        <w:gridCol w:w="947"/>
        <w:gridCol w:w="937"/>
        <w:gridCol w:w="760"/>
        <w:gridCol w:w="947"/>
      </w:tblGrid>
      <w:tr w:rsidR="005B2F47" w:rsidRPr="009A2BEF" w14:paraId="42872F9E" w14:textId="77777777" w:rsidTr="00FE29B2">
        <w:trPr>
          <w:trHeight w:val="300"/>
        </w:trPr>
        <w:tc>
          <w:tcPr>
            <w:tcW w:w="832" w:type="dxa"/>
            <w:vMerge w:val="restart"/>
            <w:tcBorders>
              <w:top w:val="single" w:sz="8" w:space="0" w:color="auto"/>
              <w:left w:val="single" w:sz="8" w:space="0" w:color="auto"/>
              <w:bottom w:val="single" w:sz="8" w:space="0" w:color="000000"/>
              <w:right w:val="nil"/>
            </w:tcBorders>
            <w:shd w:val="clear" w:color="000000" w:fill="0066CC"/>
            <w:vAlign w:val="center"/>
            <w:hideMark/>
          </w:tcPr>
          <w:p w14:paraId="25F58E0F"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 </w:t>
            </w:r>
          </w:p>
        </w:tc>
        <w:tc>
          <w:tcPr>
            <w:tcW w:w="3779" w:type="dxa"/>
            <w:gridSpan w:val="4"/>
            <w:tcBorders>
              <w:top w:val="single" w:sz="8" w:space="0" w:color="auto"/>
              <w:left w:val="nil"/>
              <w:bottom w:val="single" w:sz="8" w:space="0" w:color="auto"/>
              <w:right w:val="nil"/>
            </w:tcBorders>
            <w:shd w:val="clear" w:color="000000" w:fill="C65911"/>
            <w:vAlign w:val="center"/>
            <w:hideMark/>
          </w:tcPr>
          <w:p w14:paraId="5857A5D9"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Quartile 1</w:t>
            </w:r>
          </w:p>
        </w:tc>
        <w:tc>
          <w:tcPr>
            <w:tcW w:w="3591" w:type="dxa"/>
            <w:gridSpan w:val="4"/>
            <w:tcBorders>
              <w:top w:val="single" w:sz="8" w:space="0" w:color="auto"/>
              <w:left w:val="nil"/>
              <w:bottom w:val="single" w:sz="8" w:space="0" w:color="auto"/>
              <w:right w:val="nil"/>
            </w:tcBorders>
            <w:shd w:val="clear" w:color="000000" w:fill="00B0F0"/>
            <w:vAlign w:val="center"/>
            <w:hideMark/>
          </w:tcPr>
          <w:p w14:paraId="35824BDA"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Quartile 2</w:t>
            </w:r>
          </w:p>
        </w:tc>
        <w:tc>
          <w:tcPr>
            <w:tcW w:w="3439" w:type="dxa"/>
            <w:gridSpan w:val="4"/>
            <w:tcBorders>
              <w:top w:val="single" w:sz="8" w:space="0" w:color="auto"/>
              <w:left w:val="nil"/>
              <w:bottom w:val="single" w:sz="8" w:space="0" w:color="auto"/>
              <w:right w:val="nil"/>
            </w:tcBorders>
            <w:shd w:val="clear" w:color="auto" w:fill="92D050"/>
            <w:vAlign w:val="center"/>
            <w:hideMark/>
          </w:tcPr>
          <w:p w14:paraId="62A4B1C0"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Quartile 3</w:t>
            </w:r>
          </w:p>
        </w:tc>
        <w:tc>
          <w:tcPr>
            <w:tcW w:w="3591" w:type="dxa"/>
            <w:gridSpan w:val="4"/>
            <w:tcBorders>
              <w:top w:val="single" w:sz="8" w:space="0" w:color="auto"/>
              <w:left w:val="nil"/>
              <w:bottom w:val="single" w:sz="8" w:space="0" w:color="auto"/>
              <w:right w:val="nil"/>
            </w:tcBorders>
            <w:shd w:val="clear" w:color="000000" w:fill="CC0099"/>
            <w:vAlign w:val="center"/>
            <w:hideMark/>
          </w:tcPr>
          <w:p w14:paraId="6343FE7F"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Quartile 4</w:t>
            </w:r>
          </w:p>
        </w:tc>
      </w:tr>
      <w:tr w:rsidR="005B2F47" w:rsidRPr="009A2BEF" w14:paraId="58834B83" w14:textId="77777777" w:rsidTr="00FE29B2">
        <w:trPr>
          <w:trHeight w:val="420"/>
        </w:trPr>
        <w:tc>
          <w:tcPr>
            <w:tcW w:w="832" w:type="dxa"/>
            <w:vMerge/>
            <w:tcBorders>
              <w:top w:val="single" w:sz="8" w:space="0" w:color="auto"/>
              <w:left w:val="single" w:sz="8" w:space="0" w:color="auto"/>
              <w:bottom w:val="single" w:sz="8" w:space="0" w:color="000000"/>
              <w:right w:val="nil"/>
            </w:tcBorders>
            <w:vAlign w:val="center"/>
            <w:hideMark/>
          </w:tcPr>
          <w:p w14:paraId="573AA64D" w14:textId="77777777" w:rsidR="005B2F47" w:rsidRPr="00ED0065" w:rsidRDefault="005B2F47" w:rsidP="00FE29B2">
            <w:pPr>
              <w:spacing w:after="0" w:line="240" w:lineRule="auto"/>
              <w:rPr>
                <w:rFonts w:ascii="Calibri" w:eastAsia="Times New Roman" w:hAnsi="Calibri" w:cs="Times New Roman"/>
                <w:b/>
                <w:bCs/>
                <w:color w:val="FFFFFF"/>
                <w:sz w:val="16"/>
                <w:szCs w:val="16"/>
                <w:lang w:eastAsia="en-GB"/>
              </w:rPr>
            </w:pPr>
          </w:p>
        </w:tc>
        <w:tc>
          <w:tcPr>
            <w:tcW w:w="948" w:type="dxa"/>
            <w:tcBorders>
              <w:top w:val="nil"/>
              <w:left w:val="nil"/>
              <w:bottom w:val="single" w:sz="8" w:space="0" w:color="auto"/>
              <w:right w:val="single" w:sz="8" w:space="0" w:color="auto"/>
            </w:tcBorders>
            <w:shd w:val="clear" w:color="000000" w:fill="C65911"/>
            <w:vAlign w:val="center"/>
            <w:hideMark/>
          </w:tcPr>
          <w:p w14:paraId="000AB304"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Female</w:t>
            </w:r>
          </w:p>
        </w:tc>
        <w:tc>
          <w:tcPr>
            <w:tcW w:w="937" w:type="dxa"/>
            <w:tcBorders>
              <w:top w:val="nil"/>
              <w:left w:val="nil"/>
              <w:bottom w:val="single" w:sz="8" w:space="0" w:color="auto"/>
              <w:right w:val="single" w:sz="8" w:space="0" w:color="auto"/>
            </w:tcBorders>
            <w:shd w:val="clear" w:color="000000" w:fill="C65911"/>
            <w:vAlign w:val="center"/>
            <w:hideMark/>
          </w:tcPr>
          <w:p w14:paraId="3582482B"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Male</w:t>
            </w:r>
          </w:p>
        </w:tc>
        <w:tc>
          <w:tcPr>
            <w:tcW w:w="947" w:type="dxa"/>
            <w:tcBorders>
              <w:top w:val="nil"/>
              <w:left w:val="nil"/>
              <w:bottom w:val="single" w:sz="8" w:space="0" w:color="auto"/>
              <w:right w:val="single" w:sz="8" w:space="0" w:color="auto"/>
            </w:tcBorders>
            <w:shd w:val="clear" w:color="000000" w:fill="C65911"/>
            <w:vAlign w:val="center"/>
            <w:hideMark/>
          </w:tcPr>
          <w:p w14:paraId="62175770"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Female %</w:t>
            </w:r>
          </w:p>
        </w:tc>
        <w:tc>
          <w:tcPr>
            <w:tcW w:w="947" w:type="dxa"/>
            <w:tcBorders>
              <w:top w:val="nil"/>
              <w:left w:val="nil"/>
              <w:bottom w:val="single" w:sz="8" w:space="0" w:color="auto"/>
              <w:right w:val="single" w:sz="8" w:space="0" w:color="auto"/>
            </w:tcBorders>
            <w:shd w:val="clear" w:color="000000" w:fill="C65911"/>
            <w:vAlign w:val="center"/>
            <w:hideMark/>
          </w:tcPr>
          <w:p w14:paraId="3482458B"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Male %</w:t>
            </w:r>
          </w:p>
        </w:tc>
        <w:tc>
          <w:tcPr>
            <w:tcW w:w="760" w:type="dxa"/>
            <w:tcBorders>
              <w:top w:val="nil"/>
              <w:left w:val="nil"/>
              <w:bottom w:val="single" w:sz="8" w:space="0" w:color="auto"/>
              <w:right w:val="single" w:sz="8" w:space="0" w:color="auto"/>
            </w:tcBorders>
            <w:shd w:val="clear" w:color="000000" w:fill="00B0F0"/>
            <w:vAlign w:val="center"/>
            <w:hideMark/>
          </w:tcPr>
          <w:p w14:paraId="04B2C7E2"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Female</w:t>
            </w:r>
          </w:p>
        </w:tc>
        <w:tc>
          <w:tcPr>
            <w:tcW w:w="937" w:type="dxa"/>
            <w:tcBorders>
              <w:top w:val="nil"/>
              <w:left w:val="nil"/>
              <w:bottom w:val="single" w:sz="8" w:space="0" w:color="auto"/>
              <w:right w:val="single" w:sz="8" w:space="0" w:color="auto"/>
            </w:tcBorders>
            <w:shd w:val="clear" w:color="000000" w:fill="00B0F0"/>
            <w:vAlign w:val="center"/>
            <w:hideMark/>
          </w:tcPr>
          <w:p w14:paraId="59AAC92B"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Male</w:t>
            </w:r>
          </w:p>
        </w:tc>
        <w:tc>
          <w:tcPr>
            <w:tcW w:w="947" w:type="dxa"/>
            <w:tcBorders>
              <w:top w:val="nil"/>
              <w:left w:val="nil"/>
              <w:bottom w:val="single" w:sz="8" w:space="0" w:color="auto"/>
              <w:right w:val="single" w:sz="8" w:space="0" w:color="auto"/>
            </w:tcBorders>
            <w:shd w:val="clear" w:color="000000" w:fill="00B0F0"/>
            <w:vAlign w:val="center"/>
            <w:hideMark/>
          </w:tcPr>
          <w:p w14:paraId="07F46CF0"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Female %</w:t>
            </w:r>
          </w:p>
        </w:tc>
        <w:tc>
          <w:tcPr>
            <w:tcW w:w="947" w:type="dxa"/>
            <w:tcBorders>
              <w:top w:val="nil"/>
              <w:left w:val="nil"/>
              <w:bottom w:val="single" w:sz="8" w:space="0" w:color="auto"/>
              <w:right w:val="single" w:sz="8" w:space="0" w:color="auto"/>
            </w:tcBorders>
            <w:shd w:val="clear" w:color="000000" w:fill="00B0F0"/>
            <w:vAlign w:val="center"/>
            <w:hideMark/>
          </w:tcPr>
          <w:p w14:paraId="4703DF65"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Male %</w:t>
            </w:r>
          </w:p>
        </w:tc>
        <w:tc>
          <w:tcPr>
            <w:tcW w:w="947" w:type="dxa"/>
            <w:tcBorders>
              <w:top w:val="nil"/>
              <w:left w:val="nil"/>
              <w:bottom w:val="single" w:sz="8" w:space="0" w:color="auto"/>
              <w:right w:val="single" w:sz="8" w:space="0" w:color="auto"/>
            </w:tcBorders>
            <w:shd w:val="clear" w:color="000000" w:fill="92D050"/>
            <w:vAlign w:val="center"/>
            <w:hideMark/>
          </w:tcPr>
          <w:p w14:paraId="7A9E05F9"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Female</w:t>
            </w:r>
          </w:p>
        </w:tc>
        <w:tc>
          <w:tcPr>
            <w:tcW w:w="598" w:type="dxa"/>
            <w:tcBorders>
              <w:top w:val="nil"/>
              <w:left w:val="nil"/>
              <w:bottom w:val="single" w:sz="8" w:space="0" w:color="auto"/>
              <w:right w:val="single" w:sz="8" w:space="0" w:color="auto"/>
            </w:tcBorders>
            <w:shd w:val="clear" w:color="000000" w:fill="92D050"/>
            <w:vAlign w:val="center"/>
            <w:hideMark/>
          </w:tcPr>
          <w:p w14:paraId="1B580AF5"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Male</w:t>
            </w:r>
          </w:p>
        </w:tc>
        <w:tc>
          <w:tcPr>
            <w:tcW w:w="947" w:type="dxa"/>
            <w:tcBorders>
              <w:top w:val="nil"/>
              <w:left w:val="nil"/>
              <w:bottom w:val="single" w:sz="8" w:space="0" w:color="auto"/>
              <w:right w:val="single" w:sz="8" w:space="0" w:color="auto"/>
            </w:tcBorders>
            <w:shd w:val="clear" w:color="000000" w:fill="92D050"/>
            <w:vAlign w:val="center"/>
            <w:hideMark/>
          </w:tcPr>
          <w:p w14:paraId="1BA92941"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Female %</w:t>
            </w:r>
          </w:p>
        </w:tc>
        <w:tc>
          <w:tcPr>
            <w:tcW w:w="947" w:type="dxa"/>
            <w:tcBorders>
              <w:top w:val="nil"/>
              <w:left w:val="nil"/>
              <w:bottom w:val="single" w:sz="8" w:space="0" w:color="auto"/>
              <w:right w:val="single" w:sz="8" w:space="0" w:color="auto"/>
            </w:tcBorders>
            <w:shd w:val="clear" w:color="000000" w:fill="92D050"/>
            <w:vAlign w:val="center"/>
            <w:hideMark/>
          </w:tcPr>
          <w:p w14:paraId="43A06AB2"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Male %</w:t>
            </w:r>
          </w:p>
        </w:tc>
        <w:tc>
          <w:tcPr>
            <w:tcW w:w="947" w:type="dxa"/>
            <w:tcBorders>
              <w:top w:val="nil"/>
              <w:left w:val="nil"/>
              <w:bottom w:val="single" w:sz="8" w:space="0" w:color="auto"/>
              <w:right w:val="single" w:sz="8" w:space="0" w:color="auto"/>
            </w:tcBorders>
            <w:shd w:val="clear" w:color="000000" w:fill="CC0099"/>
            <w:vAlign w:val="center"/>
            <w:hideMark/>
          </w:tcPr>
          <w:p w14:paraId="7C29FE76"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Female</w:t>
            </w:r>
          </w:p>
        </w:tc>
        <w:tc>
          <w:tcPr>
            <w:tcW w:w="937" w:type="dxa"/>
            <w:tcBorders>
              <w:top w:val="nil"/>
              <w:left w:val="nil"/>
              <w:bottom w:val="single" w:sz="8" w:space="0" w:color="auto"/>
              <w:right w:val="single" w:sz="8" w:space="0" w:color="auto"/>
            </w:tcBorders>
            <w:shd w:val="clear" w:color="000000" w:fill="CC0099"/>
            <w:vAlign w:val="center"/>
            <w:hideMark/>
          </w:tcPr>
          <w:p w14:paraId="7213DFDD"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Male</w:t>
            </w:r>
          </w:p>
        </w:tc>
        <w:tc>
          <w:tcPr>
            <w:tcW w:w="760" w:type="dxa"/>
            <w:tcBorders>
              <w:top w:val="nil"/>
              <w:left w:val="nil"/>
              <w:bottom w:val="single" w:sz="8" w:space="0" w:color="auto"/>
              <w:right w:val="single" w:sz="8" w:space="0" w:color="auto"/>
            </w:tcBorders>
            <w:shd w:val="clear" w:color="000000" w:fill="CC0099"/>
            <w:vAlign w:val="center"/>
            <w:hideMark/>
          </w:tcPr>
          <w:p w14:paraId="7F8009CE"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Female %</w:t>
            </w:r>
          </w:p>
        </w:tc>
        <w:tc>
          <w:tcPr>
            <w:tcW w:w="947" w:type="dxa"/>
            <w:tcBorders>
              <w:top w:val="nil"/>
              <w:left w:val="nil"/>
              <w:bottom w:val="single" w:sz="8" w:space="0" w:color="auto"/>
              <w:right w:val="single" w:sz="8" w:space="0" w:color="auto"/>
            </w:tcBorders>
            <w:shd w:val="clear" w:color="000000" w:fill="CC0099"/>
            <w:vAlign w:val="center"/>
            <w:hideMark/>
          </w:tcPr>
          <w:p w14:paraId="6E053305" w14:textId="77777777" w:rsidR="005B2F47" w:rsidRPr="00ED0065" w:rsidRDefault="005B2F47" w:rsidP="00FE29B2">
            <w:pPr>
              <w:spacing w:after="0" w:line="240" w:lineRule="auto"/>
              <w:jc w:val="center"/>
              <w:rPr>
                <w:rFonts w:ascii="Calibri" w:eastAsia="Times New Roman" w:hAnsi="Calibri" w:cs="Times New Roman"/>
                <w:b/>
                <w:bCs/>
                <w:color w:val="FFFFFF"/>
                <w:sz w:val="16"/>
                <w:szCs w:val="16"/>
                <w:lang w:eastAsia="en-GB"/>
              </w:rPr>
            </w:pPr>
            <w:r w:rsidRPr="00ED0065">
              <w:rPr>
                <w:rFonts w:ascii="Calibri" w:eastAsia="Times New Roman" w:hAnsi="Calibri" w:cs="Times New Roman"/>
                <w:b/>
                <w:bCs/>
                <w:color w:val="FFFFFF"/>
                <w:sz w:val="16"/>
                <w:szCs w:val="16"/>
                <w:lang w:eastAsia="en-GB"/>
              </w:rPr>
              <w:t>Male %</w:t>
            </w:r>
          </w:p>
        </w:tc>
      </w:tr>
      <w:tr w:rsidR="005B2F47" w:rsidRPr="009A2BEF" w14:paraId="1BE1750E" w14:textId="77777777" w:rsidTr="006848FB">
        <w:trPr>
          <w:trHeight w:val="259"/>
        </w:trPr>
        <w:tc>
          <w:tcPr>
            <w:tcW w:w="832" w:type="dxa"/>
            <w:tcBorders>
              <w:top w:val="nil"/>
              <w:left w:val="single" w:sz="8" w:space="0" w:color="auto"/>
              <w:bottom w:val="single" w:sz="8" w:space="0" w:color="auto"/>
              <w:right w:val="single" w:sz="8" w:space="0" w:color="auto"/>
            </w:tcBorders>
            <w:shd w:val="clear" w:color="000000" w:fill="0070C0"/>
            <w:vAlign w:val="center"/>
            <w:hideMark/>
          </w:tcPr>
          <w:p w14:paraId="3FF4D4CE" w14:textId="7A32CD15" w:rsidR="005B2F47" w:rsidRPr="00ED0065" w:rsidRDefault="006848FB" w:rsidP="00FE29B2">
            <w:pPr>
              <w:spacing w:after="0" w:line="240" w:lineRule="auto"/>
              <w:jc w:val="center"/>
              <w:rPr>
                <w:rFonts w:ascii="Calibri" w:eastAsia="Times New Roman" w:hAnsi="Calibri" w:cs="Times New Roman"/>
                <w:b/>
                <w:bCs/>
                <w:color w:val="FFFFFF"/>
                <w:sz w:val="16"/>
                <w:szCs w:val="16"/>
                <w:lang w:eastAsia="en-GB"/>
              </w:rPr>
            </w:pPr>
            <w:r>
              <w:rPr>
                <w:rFonts w:ascii="Calibri" w:eastAsia="Times New Roman" w:hAnsi="Calibri" w:cs="Times New Roman"/>
                <w:b/>
                <w:bCs/>
                <w:color w:val="FFFFFF"/>
                <w:sz w:val="16"/>
                <w:szCs w:val="16"/>
                <w:lang w:eastAsia="en-GB"/>
              </w:rPr>
              <w:t xml:space="preserve">2020/ </w:t>
            </w:r>
            <w:r w:rsidR="005B2F47" w:rsidRPr="00ED0065">
              <w:rPr>
                <w:rFonts w:ascii="Calibri" w:eastAsia="Times New Roman" w:hAnsi="Calibri" w:cs="Times New Roman"/>
                <w:b/>
                <w:bCs/>
                <w:color w:val="FFFFFF"/>
                <w:sz w:val="16"/>
                <w:szCs w:val="16"/>
                <w:lang w:eastAsia="en-GB"/>
              </w:rPr>
              <w:t>21</w:t>
            </w:r>
          </w:p>
        </w:tc>
        <w:tc>
          <w:tcPr>
            <w:tcW w:w="948" w:type="dxa"/>
            <w:tcBorders>
              <w:top w:val="nil"/>
              <w:left w:val="nil"/>
              <w:bottom w:val="single" w:sz="8" w:space="0" w:color="auto"/>
              <w:right w:val="single" w:sz="8" w:space="0" w:color="auto"/>
            </w:tcBorders>
            <w:shd w:val="clear" w:color="000000" w:fill="FFFFFF"/>
            <w:vAlign w:val="center"/>
            <w:hideMark/>
          </w:tcPr>
          <w:p w14:paraId="2E94B21D"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2079</w:t>
            </w:r>
          </w:p>
        </w:tc>
        <w:tc>
          <w:tcPr>
            <w:tcW w:w="937" w:type="dxa"/>
            <w:tcBorders>
              <w:top w:val="nil"/>
              <w:left w:val="nil"/>
              <w:bottom w:val="single" w:sz="8" w:space="0" w:color="auto"/>
              <w:right w:val="single" w:sz="8" w:space="0" w:color="auto"/>
            </w:tcBorders>
            <w:shd w:val="clear" w:color="000000" w:fill="FFFFFF"/>
            <w:vAlign w:val="center"/>
            <w:hideMark/>
          </w:tcPr>
          <w:p w14:paraId="1981BCC2"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454</w:t>
            </w:r>
          </w:p>
        </w:tc>
        <w:tc>
          <w:tcPr>
            <w:tcW w:w="947" w:type="dxa"/>
            <w:tcBorders>
              <w:top w:val="nil"/>
              <w:left w:val="nil"/>
              <w:bottom w:val="single" w:sz="8" w:space="0" w:color="auto"/>
              <w:right w:val="single" w:sz="8" w:space="0" w:color="auto"/>
            </w:tcBorders>
            <w:shd w:val="clear" w:color="000000" w:fill="FFFFFF"/>
            <w:vAlign w:val="center"/>
            <w:hideMark/>
          </w:tcPr>
          <w:p w14:paraId="21331720"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82.08%</w:t>
            </w:r>
          </w:p>
        </w:tc>
        <w:tc>
          <w:tcPr>
            <w:tcW w:w="947" w:type="dxa"/>
            <w:tcBorders>
              <w:top w:val="nil"/>
              <w:left w:val="nil"/>
              <w:bottom w:val="single" w:sz="8" w:space="0" w:color="auto"/>
              <w:right w:val="single" w:sz="8" w:space="0" w:color="auto"/>
            </w:tcBorders>
            <w:shd w:val="clear" w:color="000000" w:fill="FFFFFF"/>
            <w:vAlign w:val="center"/>
            <w:hideMark/>
          </w:tcPr>
          <w:p w14:paraId="400AE664"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17.92%</w:t>
            </w:r>
          </w:p>
        </w:tc>
        <w:tc>
          <w:tcPr>
            <w:tcW w:w="760" w:type="dxa"/>
            <w:tcBorders>
              <w:top w:val="nil"/>
              <w:left w:val="nil"/>
              <w:bottom w:val="single" w:sz="8" w:space="0" w:color="auto"/>
              <w:right w:val="single" w:sz="8" w:space="0" w:color="auto"/>
            </w:tcBorders>
            <w:shd w:val="clear" w:color="000000" w:fill="FFFFFF"/>
            <w:vAlign w:val="center"/>
            <w:hideMark/>
          </w:tcPr>
          <w:p w14:paraId="7D3553E8"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2132</w:t>
            </w:r>
          </w:p>
        </w:tc>
        <w:tc>
          <w:tcPr>
            <w:tcW w:w="937" w:type="dxa"/>
            <w:tcBorders>
              <w:top w:val="nil"/>
              <w:left w:val="nil"/>
              <w:bottom w:val="single" w:sz="8" w:space="0" w:color="auto"/>
              <w:right w:val="single" w:sz="8" w:space="0" w:color="auto"/>
            </w:tcBorders>
            <w:shd w:val="clear" w:color="000000" w:fill="FFFFFF"/>
            <w:vAlign w:val="center"/>
            <w:hideMark/>
          </w:tcPr>
          <w:p w14:paraId="01E0D35C"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505</w:t>
            </w:r>
          </w:p>
        </w:tc>
        <w:tc>
          <w:tcPr>
            <w:tcW w:w="947" w:type="dxa"/>
            <w:tcBorders>
              <w:top w:val="nil"/>
              <w:left w:val="nil"/>
              <w:bottom w:val="single" w:sz="8" w:space="0" w:color="auto"/>
              <w:right w:val="single" w:sz="8" w:space="0" w:color="auto"/>
            </w:tcBorders>
            <w:shd w:val="clear" w:color="000000" w:fill="FFFFFF"/>
            <w:vAlign w:val="center"/>
            <w:hideMark/>
          </w:tcPr>
          <w:p w14:paraId="29192F70"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80.85%</w:t>
            </w:r>
          </w:p>
        </w:tc>
        <w:tc>
          <w:tcPr>
            <w:tcW w:w="947" w:type="dxa"/>
            <w:tcBorders>
              <w:top w:val="nil"/>
              <w:left w:val="nil"/>
              <w:bottom w:val="single" w:sz="8" w:space="0" w:color="auto"/>
              <w:right w:val="single" w:sz="8" w:space="0" w:color="auto"/>
            </w:tcBorders>
            <w:shd w:val="clear" w:color="000000" w:fill="FFFFFF"/>
            <w:vAlign w:val="center"/>
            <w:hideMark/>
          </w:tcPr>
          <w:p w14:paraId="463DAC50"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19.15%</w:t>
            </w:r>
          </w:p>
        </w:tc>
        <w:tc>
          <w:tcPr>
            <w:tcW w:w="947" w:type="dxa"/>
            <w:tcBorders>
              <w:top w:val="nil"/>
              <w:left w:val="nil"/>
              <w:bottom w:val="single" w:sz="8" w:space="0" w:color="auto"/>
              <w:right w:val="single" w:sz="8" w:space="0" w:color="auto"/>
            </w:tcBorders>
            <w:shd w:val="clear" w:color="000000" w:fill="FFFFFF"/>
            <w:vAlign w:val="center"/>
            <w:hideMark/>
          </w:tcPr>
          <w:p w14:paraId="470854A0"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2147</w:t>
            </w:r>
          </w:p>
        </w:tc>
        <w:tc>
          <w:tcPr>
            <w:tcW w:w="598" w:type="dxa"/>
            <w:tcBorders>
              <w:top w:val="nil"/>
              <w:left w:val="nil"/>
              <w:bottom w:val="single" w:sz="8" w:space="0" w:color="auto"/>
              <w:right w:val="single" w:sz="8" w:space="0" w:color="auto"/>
            </w:tcBorders>
            <w:shd w:val="clear" w:color="000000" w:fill="FFFFFF"/>
            <w:vAlign w:val="center"/>
            <w:hideMark/>
          </w:tcPr>
          <w:p w14:paraId="25A3569E"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442</w:t>
            </w:r>
          </w:p>
        </w:tc>
        <w:tc>
          <w:tcPr>
            <w:tcW w:w="947" w:type="dxa"/>
            <w:tcBorders>
              <w:top w:val="nil"/>
              <w:left w:val="nil"/>
              <w:bottom w:val="single" w:sz="8" w:space="0" w:color="auto"/>
              <w:right w:val="single" w:sz="8" w:space="0" w:color="auto"/>
            </w:tcBorders>
            <w:shd w:val="clear" w:color="000000" w:fill="FFFFFF"/>
            <w:vAlign w:val="center"/>
            <w:hideMark/>
          </w:tcPr>
          <w:p w14:paraId="063EB2BC"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82.93%</w:t>
            </w:r>
          </w:p>
        </w:tc>
        <w:tc>
          <w:tcPr>
            <w:tcW w:w="947" w:type="dxa"/>
            <w:tcBorders>
              <w:top w:val="nil"/>
              <w:left w:val="nil"/>
              <w:bottom w:val="single" w:sz="8" w:space="0" w:color="auto"/>
              <w:right w:val="single" w:sz="8" w:space="0" w:color="auto"/>
            </w:tcBorders>
            <w:shd w:val="clear" w:color="000000" w:fill="FFFFFF"/>
            <w:vAlign w:val="center"/>
            <w:hideMark/>
          </w:tcPr>
          <w:p w14:paraId="2E5B86C7"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17.07%</w:t>
            </w:r>
          </w:p>
        </w:tc>
        <w:tc>
          <w:tcPr>
            <w:tcW w:w="947" w:type="dxa"/>
            <w:tcBorders>
              <w:top w:val="nil"/>
              <w:left w:val="nil"/>
              <w:bottom w:val="single" w:sz="8" w:space="0" w:color="auto"/>
              <w:right w:val="single" w:sz="8" w:space="0" w:color="auto"/>
            </w:tcBorders>
            <w:shd w:val="clear" w:color="000000" w:fill="FFFFFF"/>
            <w:vAlign w:val="center"/>
            <w:hideMark/>
          </w:tcPr>
          <w:p w14:paraId="084E47C7"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1669</w:t>
            </w:r>
          </w:p>
        </w:tc>
        <w:tc>
          <w:tcPr>
            <w:tcW w:w="937" w:type="dxa"/>
            <w:tcBorders>
              <w:top w:val="nil"/>
              <w:left w:val="nil"/>
              <w:bottom w:val="single" w:sz="8" w:space="0" w:color="auto"/>
              <w:right w:val="single" w:sz="8" w:space="0" w:color="auto"/>
            </w:tcBorders>
            <w:shd w:val="clear" w:color="000000" w:fill="FFFFFF"/>
            <w:vAlign w:val="center"/>
            <w:hideMark/>
          </w:tcPr>
          <w:p w14:paraId="3E245BB5"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919</w:t>
            </w:r>
          </w:p>
        </w:tc>
        <w:tc>
          <w:tcPr>
            <w:tcW w:w="760" w:type="dxa"/>
            <w:tcBorders>
              <w:top w:val="nil"/>
              <w:left w:val="nil"/>
              <w:bottom w:val="single" w:sz="8" w:space="0" w:color="auto"/>
              <w:right w:val="single" w:sz="8" w:space="0" w:color="auto"/>
            </w:tcBorders>
            <w:shd w:val="clear" w:color="000000" w:fill="FFFFFF"/>
            <w:vAlign w:val="center"/>
            <w:hideMark/>
          </w:tcPr>
          <w:p w14:paraId="13DF145C"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64.49%</w:t>
            </w:r>
          </w:p>
        </w:tc>
        <w:tc>
          <w:tcPr>
            <w:tcW w:w="947" w:type="dxa"/>
            <w:tcBorders>
              <w:top w:val="nil"/>
              <w:left w:val="nil"/>
              <w:bottom w:val="single" w:sz="8" w:space="0" w:color="auto"/>
              <w:right w:val="single" w:sz="8" w:space="0" w:color="auto"/>
            </w:tcBorders>
            <w:shd w:val="clear" w:color="000000" w:fill="FFFFFF"/>
            <w:vAlign w:val="center"/>
            <w:hideMark/>
          </w:tcPr>
          <w:p w14:paraId="701CCC95"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35.51%</w:t>
            </w:r>
          </w:p>
        </w:tc>
      </w:tr>
      <w:tr w:rsidR="005B2F47" w:rsidRPr="009A2BEF" w14:paraId="28BDD867" w14:textId="77777777" w:rsidTr="006848FB">
        <w:trPr>
          <w:trHeight w:val="262"/>
        </w:trPr>
        <w:tc>
          <w:tcPr>
            <w:tcW w:w="832" w:type="dxa"/>
            <w:tcBorders>
              <w:top w:val="nil"/>
              <w:left w:val="single" w:sz="8" w:space="0" w:color="auto"/>
              <w:bottom w:val="single" w:sz="8" w:space="0" w:color="auto"/>
              <w:right w:val="single" w:sz="8" w:space="0" w:color="auto"/>
            </w:tcBorders>
            <w:shd w:val="clear" w:color="000000" w:fill="0070C0"/>
            <w:vAlign w:val="center"/>
            <w:hideMark/>
          </w:tcPr>
          <w:p w14:paraId="3354568E" w14:textId="3C995F66" w:rsidR="005B2F47" w:rsidRPr="00ED0065" w:rsidRDefault="006848FB" w:rsidP="00FE29B2">
            <w:pPr>
              <w:spacing w:after="0" w:line="240" w:lineRule="auto"/>
              <w:jc w:val="center"/>
              <w:rPr>
                <w:rFonts w:ascii="Calibri" w:eastAsia="Times New Roman" w:hAnsi="Calibri" w:cs="Times New Roman"/>
                <w:b/>
                <w:bCs/>
                <w:color w:val="FFFFFF"/>
                <w:sz w:val="16"/>
                <w:szCs w:val="16"/>
                <w:lang w:eastAsia="en-GB"/>
              </w:rPr>
            </w:pPr>
            <w:r>
              <w:rPr>
                <w:rFonts w:ascii="Calibri" w:eastAsia="Times New Roman" w:hAnsi="Calibri" w:cs="Times New Roman"/>
                <w:b/>
                <w:bCs/>
                <w:color w:val="FFFFFF"/>
                <w:sz w:val="16"/>
                <w:szCs w:val="16"/>
                <w:lang w:eastAsia="en-GB"/>
              </w:rPr>
              <w:t xml:space="preserve">2021/ </w:t>
            </w:r>
            <w:r w:rsidR="005B2F47" w:rsidRPr="00ED0065">
              <w:rPr>
                <w:rFonts w:ascii="Calibri" w:eastAsia="Times New Roman" w:hAnsi="Calibri" w:cs="Times New Roman"/>
                <w:b/>
                <w:bCs/>
                <w:color w:val="FFFFFF"/>
                <w:sz w:val="16"/>
                <w:szCs w:val="16"/>
                <w:lang w:eastAsia="en-GB"/>
              </w:rPr>
              <w:t>22</w:t>
            </w:r>
          </w:p>
        </w:tc>
        <w:tc>
          <w:tcPr>
            <w:tcW w:w="948" w:type="dxa"/>
            <w:tcBorders>
              <w:top w:val="nil"/>
              <w:left w:val="nil"/>
              <w:bottom w:val="single" w:sz="8" w:space="0" w:color="auto"/>
              <w:right w:val="single" w:sz="8" w:space="0" w:color="auto"/>
            </w:tcBorders>
            <w:shd w:val="clear" w:color="000000" w:fill="FFFFFF"/>
            <w:vAlign w:val="center"/>
            <w:hideMark/>
          </w:tcPr>
          <w:p w14:paraId="45894F77"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2239</w:t>
            </w:r>
          </w:p>
        </w:tc>
        <w:tc>
          <w:tcPr>
            <w:tcW w:w="937" w:type="dxa"/>
            <w:tcBorders>
              <w:top w:val="nil"/>
              <w:left w:val="nil"/>
              <w:bottom w:val="single" w:sz="8" w:space="0" w:color="auto"/>
              <w:right w:val="single" w:sz="8" w:space="0" w:color="auto"/>
            </w:tcBorders>
            <w:shd w:val="clear" w:color="000000" w:fill="FFFFFF"/>
            <w:vAlign w:val="center"/>
            <w:hideMark/>
          </w:tcPr>
          <w:p w14:paraId="3FBA65D1"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498</w:t>
            </w:r>
          </w:p>
        </w:tc>
        <w:tc>
          <w:tcPr>
            <w:tcW w:w="947" w:type="dxa"/>
            <w:tcBorders>
              <w:top w:val="nil"/>
              <w:left w:val="nil"/>
              <w:bottom w:val="single" w:sz="8" w:space="0" w:color="auto"/>
              <w:right w:val="single" w:sz="8" w:space="0" w:color="auto"/>
            </w:tcBorders>
            <w:shd w:val="clear" w:color="000000" w:fill="FFFFFF"/>
            <w:vAlign w:val="center"/>
            <w:hideMark/>
          </w:tcPr>
          <w:p w14:paraId="6CE0D7BE"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81.80%</w:t>
            </w:r>
          </w:p>
        </w:tc>
        <w:tc>
          <w:tcPr>
            <w:tcW w:w="947" w:type="dxa"/>
            <w:tcBorders>
              <w:top w:val="nil"/>
              <w:left w:val="nil"/>
              <w:bottom w:val="single" w:sz="8" w:space="0" w:color="auto"/>
              <w:right w:val="single" w:sz="8" w:space="0" w:color="auto"/>
            </w:tcBorders>
            <w:shd w:val="clear" w:color="000000" w:fill="FFFFFF"/>
            <w:vAlign w:val="center"/>
            <w:hideMark/>
          </w:tcPr>
          <w:p w14:paraId="08C1858B"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18.20%</w:t>
            </w:r>
          </w:p>
        </w:tc>
        <w:tc>
          <w:tcPr>
            <w:tcW w:w="760" w:type="dxa"/>
            <w:tcBorders>
              <w:top w:val="nil"/>
              <w:left w:val="nil"/>
              <w:bottom w:val="single" w:sz="8" w:space="0" w:color="auto"/>
              <w:right w:val="single" w:sz="8" w:space="0" w:color="auto"/>
            </w:tcBorders>
            <w:shd w:val="clear" w:color="000000" w:fill="FFFFFF"/>
            <w:vAlign w:val="center"/>
            <w:hideMark/>
          </w:tcPr>
          <w:p w14:paraId="032CE02B"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2186</w:t>
            </w:r>
          </w:p>
        </w:tc>
        <w:tc>
          <w:tcPr>
            <w:tcW w:w="937" w:type="dxa"/>
            <w:tcBorders>
              <w:top w:val="nil"/>
              <w:left w:val="nil"/>
              <w:bottom w:val="single" w:sz="8" w:space="0" w:color="auto"/>
              <w:right w:val="single" w:sz="8" w:space="0" w:color="auto"/>
            </w:tcBorders>
            <w:shd w:val="clear" w:color="000000" w:fill="FFFFFF"/>
            <w:vAlign w:val="center"/>
            <w:hideMark/>
          </w:tcPr>
          <w:p w14:paraId="6BA08DB6"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559</w:t>
            </w:r>
          </w:p>
        </w:tc>
        <w:tc>
          <w:tcPr>
            <w:tcW w:w="947" w:type="dxa"/>
            <w:tcBorders>
              <w:top w:val="nil"/>
              <w:left w:val="nil"/>
              <w:bottom w:val="single" w:sz="8" w:space="0" w:color="auto"/>
              <w:right w:val="single" w:sz="8" w:space="0" w:color="auto"/>
            </w:tcBorders>
            <w:shd w:val="clear" w:color="000000" w:fill="FFFFFF"/>
            <w:vAlign w:val="center"/>
            <w:hideMark/>
          </w:tcPr>
          <w:p w14:paraId="096972E3"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79.64%</w:t>
            </w:r>
          </w:p>
        </w:tc>
        <w:tc>
          <w:tcPr>
            <w:tcW w:w="947" w:type="dxa"/>
            <w:tcBorders>
              <w:top w:val="nil"/>
              <w:left w:val="nil"/>
              <w:bottom w:val="single" w:sz="8" w:space="0" w:color="auto"/>
              <w:right w:val="single" w:sz="8" w:space="0" w:color="auto"/>
            </w:tcBorders>
            <w:shd w:val="clear" w:color="000000" w:fill="FFFFFF"/>
            <w:vAlign w:val="center"/>
            <w:hideMark/>
          </w:tcPr>
          <w:p w14:paraId="2D692AEF"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20.36%</w:t>
            </w:r>
          </w:p>
        </w:tc>
        <w:tc>
          <w:tcPr>
            <w:tcW w:w="947" w:type="dxa"/>
            <w:tcBorders>
              <w:top w:val="nil"/>
              <w:left w:val="nil"/>
              <w:bottom w:val="single" w:sz="8" w:space="0" w:color="auto"/>
              <w:right w:val="single" w:sz="8" w:space="0" w:color="auto"/>
            </w:tcBorders>
            <w:shd w:val="clear" w:color="000000" w:fill="FFFFFF"/>
            <w:vAlign w:val="center"/>
            <w:hideMark/>
          </w:tcPr>
          <w:p w14:paraId="36A0DCB4"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2296</w:t>
            </w:r>
          </w:p>
        </w:tc>
        <w:tc>
          <w:tcPr>
            <w:tcW w:w="598" w:type="dxa"/>
            <w:tcBorders>
              <w:top w:val="nil"/>
              <w:left w:val="nil"/>
              <w:bottom w:val="single" w:sz="8" w:space="0" w:color="auto"/>
              <w:right w:val="single" w:sz="8" w:space="0" w:color="auto"/>
            </w:tcBorders>
            <w:shd w:val="clear" w:color="000000" w:fill="FFFFFF"/>
            <w:vAlign w:val="center"/>
            <w:hideMark/>
          </w:tcPr>
          <w:p w14:paraId="543FC2FA"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450</w:t>
            </w:r>
          </w:p>
        </w:tc>
        <w:tc>
          <w:tcPr>
            <w:tcW w:w="947" w:type="dxa"/>
            <w:tcBorders>
              <w:top w:val="nil"/>
              <w:left w:val="nil"/>
              <w:bottom w:val="single" w:sz="8" w:space="0" w:color="auto"/>
              <w:right w:val="single" w:sz="8" w:space="0" w:color="auto"/>
            </w:tcBorders>
            <w:shd w:val="clear" w:color="000000" w:fill="FFFFFF"/>
            <w:vAlign w:val="center"/>
            <w:hideMark/>
          </w:tcPr>
          <w:p w14:paraId="2D27C5A4"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83.61%</w:t>
            </w:r>
          </w:p>
        </w:tc>
        <w:tc>
          <w:tcPr>
            <w:tcW w:w="947" w:type="dxa"/>
            <w:tcBorders>
              <w:top w:val="nil"/>
              <w:left w:val="nil"/>
              <w:bottom w:val="single" w:sz="8" w:space="0" w:color="auto"/>
              <w:right w:val="single" w:sz="8" w:space="0" w:color="auto"/>
            </w:tcBorders>
            <w:shd w:val="clear" w:color="000000" w:fill="FFFFFF"/>
            <w:vAlign w:val="center"/>
            <w:hideMark/>
          </w:tcPr>
          <w:p w14:paraId="69D5EFBB"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16.39%</w:t>
            </w:r>
          </w:p>
        </w:tc>
        <w:tc>
          <w:tcPr>
            <w:tcW w:w="947" w:type="dxa"/>
            <w:tcBorders>
              <w:top w:val="nil"/>
              <w:left w:val="nil"/>
              <w:bottom w:val="single" w:sz="8" w:space="0" w:color="auto"/>
              <w:right w:val="single" w:sz="8" w:space="0" w:color="auto"/>
            </w:tcBorders>
            <w:shd w:val="clear" w:color="000000" w:fill="FFFFFF"/>
            <w:vAlign w:val="center"/>
            <w:hideMark/>
          </w:tcPr>
          <w:p w14:paraId="4F5AB9E4"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1774</w:t>
            </w:r>
          </w:p>
        </w:tc>
        <w:tc>
          <w:tcPr>
            <w:tcW w:w="937" w:type="dxa"/>
            <w:tcBorders>
              <w:top w:val="nil"/>
              <w:left w:val="nil"/>
              <w:bottom w:val="single" w:sz="8" w:space="0" w:color="auto"/>
              <w:right w:val="single" w:sz="8" w:space="0" w:color="auto"/>
            </w:tcBorders>
            <w:shd w:val="clear" w:color="000000" w:fill="FFFFFF"/>
            <w:vAlign w:val="center"/>
            <w:hideMark/>
          </w:tcPr>
          <w:p w14:paraId="669A3B50"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972</w:t>
            </w:r>
          </w:p>
        </w:tc>
        <w:tc>
          <w:tcPr>
            <w:tcW w:w="760" w:type="dxa"/>
            <w:tcBorders>
              <w:top w:val="nil"/>
              <w:left w:val="nil"/>
              <w:bottom w:val="single" w:sz="8" w:space="0" w:color="auto"/>
              <w:right w:val="single" w:sz="8" w:space="0" w:color="auto"/>
            </w:tcBorders>
            <w:shd w:val="clear" w:color="000000" w:fill="FFFFFF"/>
            <w:vAlign w:val="center"/>
            <w:hideMark/>
          </w:tcPr>
          <w:p w14:paraId="45E263F3"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64.60%</w:t>
            </w:r>
          </w:p>
        </w:tc>
        <w:tc>
          <w:tcPr>
            <w:tcW w:w="947" w:type="dxa"/>
            <w:tcBorders>
              <w:top w:val="nil"/>
              <w:left w:val="nil"/>
              <w:bottom w:val="single" w:sz="8" w:space="0" w:color="auto"/>
              <w:right w:val="single" w:sz="8" w:space="0" w:color="auto"/>
            </w:tcBorders>
            <w:shd w:val="clear" w:color="000000" w:fill="FFFFFF"/>
            <w:vAlign w:val="center"/>
            <w:hideMark/>
          </w:tcPr>
          <w:p w14:paraId="19212CBC"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35.40%</w:t>
            </w:r>
          </w:p>
        </w:tc>
      </w:tr>
      <w:tr w:rsidR="005B2F47" w:rsidRPr="009A2BEF" w14:paraId="2CE3ADF3" w14:textId="77777777" w:rsidTr="006848FB">
        <w:trPr>
          <w:trHeight w:val="267"/>
        </w:trPr>
        <w:tc>
          <w:tcPr>
            <w:tcW w:w="832" w:type="dxa"/>
            <w:tcBorders>
              <w:top w:val="nil"/>
              <w:left w:val="single" w:sz="8" w:space="0" w:color="auto"/>
              <w:bottom w:val="single" w:sz="8" w:space="0" w:color="auto"/>
              <w:right w:val="single" w:sz="8" w:space="0" w:color="auto"/>
            </w:tcBorders>
            <w:shd w:val="clear" w:color="000000" w:fill="0070C0"/>
            <w:vAlign w:val="center"/>
            <w:hideMark/>
          </w:tcPr>
          <w:p w14:paraId="1623B26D" w14:textId="031DB476" w:rsidR="005B2F47" w:rsidRPr="00ED0065" w:rsidRDefault="006848FB" w:rsidP="00FE29B2">
            <w:pPr>
              <w:spacing w:after="0" w:line="240" w:lineRule="auto"/>
              <w:jc w:val="center"/>
              <w:rPr>
                <w:rFonts w:ascii="Calibri" w:eastAsia="Times New Roman" w:hAnsi="Calibri" w:cs="Times New Roman"/>
                <w:b/>
                <w:bCs/>
                <w:color w:val="FFFFFF"/>
                <w:sz w:val="16"/>
                <w:szCs w:val="16"/>
                <w:lang w:eastAsia="en-GB"/>
              </w:rPr>
            </w:pPr>
            <w:r>
              <w:rPr>
                <w:rFonts w:ascii="Calibri" w:eastAsia="Times New Roman" w:hAnsi="Calibri" w:cs="Times New Roman"/>
                <w:b/>
                <w:bCs/>
                <w:color w:val="FFFFFF"/>
                <w:sz w:val="16"/>
                <w:szCs w:val="16"/>
                <w:lang w:eastAsia="en-GB"/>
              </w:rPr>
              <w:t xml:space="preserve">2022/ </w:t>
            </w:r>
            <w:r w:rsidR="005B2F47" w:rsidRPr="00ED0065">
              <w:rPr>
                <w:rFonts w:ascii="Calibri" w:eastAsia="Times New Roman" w:hAnsi="Calibri" w:cs="Times New Roman"/>
                <w:b/>
                <w:bCs/>
                <w:color w:val="FFFFFF"/>
                <w:sz w:val="16"/>
                <w:szCs w:val="16"/>
                <w:lang w:eastAsia="en-GB"/>
              </w:rPr>
              <w:t>23</w:t>
            </w:r>
          </w:p>
        </w:tc>
        <w:tc>
          <w:tcPr>
            <w:tcW w:w="948" w:type="dxa"/>
            <w:tcBorders>
              <w:top w:val="nil"/>
              <w:left w:val="nil"/>
              <w:bottom w:val="single" w:sz="8" w:space="0" w:color="auto"/>
              <w:right w:val="single" w:sz="8" w:space="0" w:color="auto"/>
            </w:tcBorders>
            <w:shd w:val="clear" w:color="000000" w:fill="FFFFFF"/>
            <w:vAlign w:val="center"/>
            <w:hideMark/>
          </w:tcPr>
          <w:p w14:paraId="7280AC41"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2347</w:t>
            </w:r>
          </w:p>
        </w:tc>
        <w:tc>
          <w:tcPr>
            <w:tcW w:w="937" w:type="dxa"/>
            <w:tcBorders>
              <w:top w:val="nil"/>
              <w:left w:val="nil"/>
              <w:bottom w:val="single" w:sz="8" w:space="0" w:color="auto"/>
              <w:right w:val="single" w:sz="8" w:space="0" w:color="auto"/>
            </w:tcBorders>
            <w:shd w:val="clear" w:color="000000" w:fill="FFFFFF"/>
            <w:vAlign w:val="center"/>
            <w:hideMark/>
          </w:tcPr>
          <w:p w14:paraId="4D5D1D58"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505</w:t>
            </w:r>
          </w:p>
        </w:tc>
        <w:tc>
          <w:tcPr>
            <w:tcW w:w="947" w:type="dxa"/>
            <w:tcBorders>
              <w:top w:val="nil"/>
              <w:left w:val="nil"/>
              <w:bottom w:val="single" w:sz="8" w:space="0" w:color="auto"/>
              <w:right w:val="single" w:sz="8" w:space="0" w:color="auto"/>
            </w:tcBorders>
            <w:shd w:val="clear" w:color="000000" w:fill="FFFFFF"/>
            <w:vAlign w:val="center"/>
            <w:hideMark/>
          </w:tcPr>
          <w:p w14:paraId="083B89D2"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82.29%</w:t>
            </w:r>
          </w:p>
        </w:tc>
        <w:tc>
          <w:tcPr>
            <w:tcW w:w="947" w:type="dxa"/>
            <w:tcBorders>
              <w:top w:val="nil"/>
              <w:left w:val="nil"/>
              <w:bottom w:val="single" w:sz="8" w:space="0" w:color="auto"/>
              <w:right w:val="single" w:sz="8" w:space="0" w:color="auto"/>
            </w:tcBorders>
            <w:shd w:val="clear" w:color="000000" w:fill="FFFFFF"/>
            <w:vAlign w:val="center"/>
            <w:hideMark/>
          </w:tcPr>
          <w:p w14:paraId="6F22F063"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17.71%</w:t>
            </w:r>
          </w:p>
        </w:tc>
        <w:tc>
          <w:tcPr>
            <w:tcW w:w="760" w:type="dxa"/>
            <w:tcBorders>
              <w:top w:val="nil"/>
              <w:left w:val="nil"/>
              <w:bottom w:val="single" w:sz="8" w:space="0" w:color="auto"/>
              <w:right w:val="single" w:sz="8" w:space="0" w:color="auto"/>
            </w:tcBorders>
            <w:shd w:val="clear" w:color="000000" w:fill="FFFFFF"/>
            <w:vAlign w:val="center"/>
            <w:hideMark/>
          </w:tcPr>
          <w:p w14:paraId="2A6D0186"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2292</w:t>
            </w:r>
          </w:p>
        </w:tc>
        <w:tc>
          <w:tcPr>
            <w:tcW w:w="937" w:type="dxa"/>
            <w:tcBorders>
              <w:top w:val="nil"/>
              <w:left w:val="nil"/>
              <w:bottom w:val="single" w:sz="8" w:space="0" w:color="auto"/>
              <w:right w:val="single" w:sz="8" w:space="0" w:color="auto"/>
            </w:tcBorders>
            <w:shd w:val="clear" w:color="000000" w:fill="FFFFFF"/>
            <w:vAlign w:val="center"/>
            <w:hideMark/>
          </w:tcPr>
          <w:p w14:paraId="32E03963"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569</w:t>
            </w:r>
          </w:p>
        </w:tc>
        <w:tc>
          <w:tcPr>
            <w:tcW w:w="947" w:type="dxa"/>
            <w:tcBorders>
              <w:top w:val="nil"/>
              <w:left w:val="nil"/>
              <w:bottom w:val="single" w:sz="8" w:space="0" w:color="auto"/>
              <w:right w:val="single" w:sz="8" w:space="0" w:color="auto"/>
            </w:tcBorders>
            <w:shd w:val="clear" w:color="000000" w:fill="FFFFFF"/>
            <w:vAlign w:val="center"/>
            <w:hideMark/>
          </w:tcPr>
          <w:p w14:paraId="5F065E49"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80.11%</w:t>
            </w:r>
          </w:p>
        </w:tc>
        <w:tc>
          <w:tcPr>
            <w:tcW w:w="947" w:type="dxa"/>
            <w:tcBorders>
              <w:top w:val="nil"/>
              <w:left w:val="nil"/>
              <w:bottom w:val="single" w:sz="8" w:space="0" w:color="auto"/>
              <w:right w:val="single" w:sz="8" w:space="0" w:color="auto"/>
            </w:tcBorders>
            <w:shd w:val="clear" w:color="000000" w:fill="FFFFFF"/>
            <w:vAlign w:val="center"/>
            <w:hideMark/>
          </w:tcPr>
          <w:p w14:paraId="125BEFC3"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19.89%</w:t>
            </w:r>
          </w:p>
        </w:tc>
        <w:tc>
          <w:tcPr>
            <w:tcW w:w="947" w:type="dxa"/>
            <w:tcBorders>
              <w:top w:val="nil"/>
              <w:left w:val="nil"/>
              <w:bottom w:val="single" w:sz="8" w:space="0" w:color="auto"/>
              <w:right w:val="single" w:sz="8" w:space="0" w:color="auto"/>
            </w:tcBorders>
            <w:shd w:val="clear" w:color="000000" w:fill="FFFFFF"/>
            <w:vAlign w:val="center"/>
            <w:hideMark/>
          </w:tcPr>
          <w:p w14:paraId="6C09CC20"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2385</w:t>
            </w:r>
          </w:p>
        </w:tc>
        <w:tc>
          <w:tcPr>
            <w:tcW w:w="598" w:type="dxa"/>
            <w:tcBorders>
              <w:top w:val="nil"/>
              <w:left w:val="nil"/>
              <w:bottom w:val="single" w:sz="8" w:space="0" w:color="auto"/>
              <w:right w:val="single" w:sz="8" w:space="0" w:color="auto"/>
            </w:tcBorders>
            <w:shd w:val="clear" w:color="000000" w:fill="FFFFFF"/>
            <w:vAlign w:val="center"/>
            <w:hideMark/>
          </w:tcPr>
          <w:p w14:paraId="4EE8E1FB"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477</w:t>
            </w:r>
          </w:p>
        </w:tc>
        <w:tc>
          <w:tcPr>
            <w:tcW w:w="947" w:type="dxa"/>
            <w:tcBorders>
              <w:top w:val="nil"/>
              <w:left w:val="nil"/>
              <w:bottom w:val="single" w:sz="8" w:space="0" w:color="auto"/>
              <w:right w:val="single" w:sz="8" w:space="0" w:color="auto"/>
            </w:tcBorders>
            <w:shd w:val="clear" w:color="000000" w:fill="FFFFFF"/>
            <w:vAlign w:val="center"/>
            <w:hideMark/>
          </w:tcPr>
          <w:p w14:paraId="57324BD9"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83.33%</w:t>
            </w:r>
          </w:p>
        </w:tc>
        <w:tc>
          <w:tcPr>
            <w:tcW w:w="947" w:type="dxa"/>
            <w:tcBorders>
              <w:top w:val="nil"/>
              <w:left w:val="nil"/>
              <w:bottom w:val="single" w:sz="8" w:space="0" w:color="auto"/>
              <w:right w:val="single" w:sz="8" w:space="0" w:color="auto"/>
            </w:tcBorders>
            <w:shd w:val="clear" w:color="000000" w:fill="FFFFFF"/>
            <w:vAlign w:val="center"/>
            <w:hideMark/>
          </w:tcPr>
          <w:p w14:paraId="3F94B2BA"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16.67%</w:t>
            </w:r>
          </w:p>
        </w:tc>
        <w:tc>
          <w:tcPr>
            <w:tcW w:w="947" w:type="dxa"/>
            <w:tcBorders>
              <w:top w:val="nil"/>
              <w:left w:val="nil"/>
              <w:bottom w:val="single" w:sz="8" w:space="0" w:color="auto"/>
              <w:right w:val="single" w:sz="8" w:space="0" w:color="auto"/>
            </w:tcBorders>
            <w:shd w:val="clear" w:color="000000" w:fill="FFFFFF"/>
            <w:vAlign w:val="center"/>
            <w:hideMark/>
          </w:tcPr>
          <w:p w14:paraId="46995CD1"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1835</w:t>
            </w:r>
          </w:p>
        </w:tc>
        <w:tc>
          <w:tcPr>
            <w:tcW w:w="937" w:type="dxa"/>
            <w:tcBorders>
              <w:top w:val="nil"/>
              <w:left w:val="nil"/>
              <w:bottom w:val="single" w:sz="8" w:space="0" w:color="auto"/>
              <w:right w:val="single" w:sz="8" w:space="0" w:color="auto"/>
            </w:tcBorders>
            <w:shd w:val="clear" w:color="000000" w:fill="FFFFFF"/>
            <w:vAlign w:val="center"/>
            <w:hideMark/>
          </w:tcPr>
          <w:p w14:paraId="048A9033"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1027</w:t>
            </w:r>
          </w:p>
        </w:tc>
        <w:tc>
          <w:tcPr>
            <w:tcW w:w="760" w:type="dxa"/>
            <w:tcBorders>
              <w:top w:val="nil"/>
              <w:left w:val="nil"/>
              <w:bottom w:val="single" w:sz="8" w:space="0" w:color="auto"/>
              <w:right w:val="single" w:sz="8" w:space="0" w:color="auto"/>
            </w:tcBorders>
            <w:shd w:val="clear" w:color="000000" w:fill="FFFFFF"/>
            <w:vAlign w:val="center"/>
            <w:hideMark/>
          </w:tcPr>
          <w:p w14:paraId="52CAB8F0"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64.12%</w:t>
            </w:r>
          </w:p>
        </w:tc>
        <w:tc>
          <w:tcPr>
            <w:tcW w:w="947" w:type="dxa"/>
            <w:tcBorders>
              <w:top w:val="nil"/>
              <w:left w:val="nil"/>
              <w:bottom w:val="single" w:sz="8" w:space="0" w:color="auto"/>
              <w:right w:val="single" w:sz="8" w:space="0" w:color="auto"/>
            </w:tcBorders>
            <w:shd w:val="clear" w:color="000000" w:fill="FFFFFF"/>
            <w:vAlign w:val="center"/>
            <w:hideMark/>
          </w:tcPr>
          <w:p w14:paraId="4625A2CF"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35.88%</w:t>
            </w:r>
          </w:p>
        </w:tc>
      </w:tr>
      <w:tr w:rsidR="005B2F47" w:rsidRPr="009A2BEF" w14:paraId="17FE6D67" w14:textId="77777777" w:rsidTr="006848FB">
        <w:trPr>
          <w:trHeight w:val="257"/>
        </w:trPr>
        <w:tc>
          <w:tcPr>
            <w:tcW w:w="832" w:type="dxa"/>
            <w:tcBorders>
              <w:top w:val="nil"/>
              <w:left w:val="single" w:sz="8" w:space="0" w:color="auto"/>
              <w:bottom w:val="single" w:sz="8" w:space="0" w:color="auto"/>
              <w:right w:val="single" w:sz="8" w:space="0" w:color="auto"/>
            </w:tcBorders>
            <w:shd w:val="clear" w:color="000000" w:fill="0070C0"/>
            <w:vAlign w:val="center"/>
            <w:hideMark/>
          </w:tcPr>
          <w:p w14:paraId="35951972" w14:textId="4D6E4291" w:rsidR="005B2F47" w:rsidRPr="00ED0065" w:rsidRDefault="006848FB" w:rsidP="00FE29B2">
            <w:pPr>
              <w:spacing w:after="0" w:line="240" w:lineRule="auto"/>
              <w:jc w:val="center"/>
              <w:rPr>
                <w:rFonts w:ascii="Calibri" w:eastAsia="Times New Roman" w:hAnsi="Calibri" w:cs="Times New Roman"/>
                <w:b/>
                <w:bCs/>
                <w:color w:val="FFFFFF"/>
                <w:sz w:val="16"/>
                <w:szCs w:val="16"/>
                <w:lang w:eastAsia="en-GB"/>
              </w:rPr>
            </w:pPr>
            <w:r>
              <w:rPr>
                <w:rFonts w:ascii="Calibri" w:eastAsia="Times New Roman" w:hAnsi="Calibri" w:cs="Times New Roman"/>
                <w:b/>
                <w:bCs/>
                <w:color w:val="FFFFFF"/>
                <w:sz w:val="16"/>
                <w:szCs w:val="16"/>
                <w:lang w:eastAsia="en-GB"/>
              </w:rPr>
              <w:t>2023 /</w:t>
            </w:r>
            <w:r w:rsidR="005B2F47" w:rsidRPr="00ED0065">
              <w:rPr>
                <w:rFonts w:ascii="Calibri" w:eastAsia="Times New Roman" w:hAnsi="Calibri" w:cs="Times New Roman"/>
                <w:b/>
                <w:bCs/>
                <w:color w:val="FFFFFF"/>
                <w:sz w:val="16"/>
                <w:szCs w:val="16"/>
                <w:lang w:eastAsia="en-GB"/>
              </w:rPr>
              <w:t>24</w:t>
            </w:r>
          </w:p>
        </w:tc>
        <w:tc>
          <w:tcPr>
            <w:tcW w:w="948" w:type="dxa"/>
            <w:tcBorders>
              <w:top w:val="nil"/>
              <w:left w:val="nil"/>
              <w:bottom w:val="single" w:sz="8" w:space="0" w:color="auto"/>
              <w:right w:val="single" w:sz="8" w:space="0" w:color="auto"/>
            </w:tcBorders>
            <w:shd w:val="clear" w:color="000000" w:fill="FFFFFF"/>
            <w:vAlign w:val="center"/>
            <w:hideMark/>
          </w:tcPr>
          <w:p w14:paraId="33FDFFE9"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2441</w:t>
            </w:r>
          </w:p>
        </w:tc>
        <w:tc>
          <w:tcPr>
            <w:tcW w:w="937" w:type="dxa"/>
            <w:tcBorders>
              <w:top w:val="nil"/>
              <w:left w:val="nil"/>
              <w:bottom w:val="single" w:sz="8" w:space="0" w:color="auto"/>
              <w:right w:val="single" w:sz="8" w:space="0" w:color="auto"/>
            </w:tcBorders>
            <w:shd w:val="clear" w:color="000000" w:fill="FFFFFF"/>
            <w:vAlign w:val="center"/>
            <w:hideMark/>
          </w:tcPr>
          <w:p w14:paraId="324F4ACA"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535</w:t>
            </w:r>
          </w:p>
        </w:tc>
        <w:tc>
          <w:tcPr>
            <w:tcW w:w="947" w:type="dxa"/>
            <w:tcBorders>
              <w:top w:val="nil"/>
              <w:left w:val="nil"/>
              <w:bottom w:val="single" w:sz="8" w:space="0" w:color="auto"/>
              <w:right w:val="single" w:sz="8" w:space="0" w:color="auto"/>
            </w:tcBorders>
            <w:shd w:val="clear" w:color="000000" w:fill="FFFFFF"/>
            <w:vAlign w:val="center"/>
            <w:hideMark/>
          </w:tcPr>
          <w:p w14:paraId="26F4E341"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82.02%</w:t>
            </w:r>
          </w:p>
        </w:tc>
        <w:tc>
          <w:tcPr>
            <w:tcW w:w="947" w:type="dxa"/>
            <w:tcBorders>
              <w:top w:val="nil"/>
              <w:left w:val="nil"/>
              <w:bottom w:val="single" w:sz="8" w:space="0" w:color="auto"/>
              <w:right w:val="single" w:sz="8" w:space="0" w:color="auto"/>
            </w:tcBorders>
            <w:shd w:val="clear" w:color="000000" w:fill="FFFFFF"/>
            <w:vAlign w:val="center"/>
            <w:hideMark/>
          </w:tcPr>
          <w:p w14:paraId="1BBEED1D"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17.98%</w:t>
            </w:r>
          </w:p>
        </w:tc>
        <w:tc>
          <w:tcPr>
            <w:tcW w:w="760" w:type="dxa"/>
            <w:tcBorders>
              <w:top w:val="nil"/>
              <w:left w:val="nil"/>
              <w:bottom w:val="single" w:sz="8" w:space="0" w:color="auto"/>
              <w:right w:val="single" w:sz="8" w:space="0" w:color="auto"/>
            </w:tcBorders>
            <w:shd w:val="clear" w:color="000000" w:fill="FFFFFF"/>
            <w:vAlign w:val="center"/>
            <w:hideMark/>
          </w:tcPr>
          <w:p w14:paraId="069B235E"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2363</w:t>
            </w:r>
          </w:p>
        </w:tc>
        <w:tc>
          <w:tcPr>
            <w:tcW w:w="937" w:type="dxa"/>
            <w:tcBorders>
              <w:top w:val="nil"/>
              <w:left w:val="nil"/>
              <w:bottom w:val="single" w:sz="8" w:space="0" w:color="auto"/>
              <w:right w:val="single" w:sz="8" w:space="0" w:color="auto"/>
            </w:tcBorders>
            <w:shd w:val="clear" w:color="000000" w:fill="FFFFFF"/>
            <w:vAlign w:val="center"/>
            <w:hideMark/>
          </w:tcPr>
          <w:p w14:paraId="08A8789C"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613</w:t>
            </w:r>
          </w:p>
        </w:tc>
        <w:tc>
          <w:tcPr>
            <w:tcW w:w="947" w:type="dxa"/>
            <w:tcBorders>
              <w:top w:val="nil"/>
              <w:left w:val="nil"/>
              <w:bottom w:val="single" w:sz="8" w:space="0" w:color="auto"/>
              <w:right w:val="single" w:sz="8" w:space="0" w:color="auto"/>
            </w:tcBorders>
            <w:shd w:val="clear" w:color="000000" w:fill="FFFFFF"/>
            <w:vAlign w:val="center"/>
            <w:hideMark/>
          </w:tcPr>
          <w:p w14:paraId="4227B9A3"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79.4% </w:t>
            </w:r>
          </w:p>
        </w:tc>
        <w:tc>
          <w:tcPr>
            <w:tcW w:w="947" w:type="dxa"/>
            <w:tcBorders>
              <w:top w:val="nil"/>
              <w:left w:val="nil"/>
              <w:bottom w:val="single" w:sz="8" w:space="0" w:color="auto"/>
              <w:right w:val="single" w:sz="8" w:space="0" w:color="auto"/>
            </w:tcBorders>
            <w:shd w:val="clear" w:color="000000" w:fill="FFFFFF"/>
            <w:vAlign w:val="center"/>
            <w:hideMark/>
          </w:tcPr>
          <w:p w14:paraId="09096834"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20.6% </w:t>
            </w:r>
          </w:p>
        </w:tc>
        <w:tc>
          <w:tcPr>
            <w:tcW w:w="947" w:type="dxa"/>
            <w:tcBorders>
              <w:top w:val="nil"/>
              <w:left w:val="nil"/>
              <w:bottom w:val="single" w:sz="8" w:space="0" w:color="auto"/>
              <w:right w:val="single" w:sz="8" w:space="0" w:color="auto"/>
            </w:tcBorders>
            <w:shd w:val="clear" w:color="000000" w:fill="FFFFFF"/>
            <w:vAlign w:val="center"/>
            <w:hideMark/>
          </w:tcPr>
          <w:p w14:paraId="48EF3907"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2482</w:t>
            </w:r>
          </w:p>
        </w:tc>
        <w:tc>
          <w:tcPr>
            <w:tcW w:w="598" w:type="dxa"/>
            <w:tcBorders>
              <w:top w:val="nil"/>
              <w:left w:val="nil"/>
              <w:bottom w:val="single" w:sz="8" w:space="0" w:color="auto"/>
              <w:right w:val="single" w:sz="8" w:space="0" w:color="auto"/>
            </w:tcBorders>
            <w:shd w:val="clear" w:color="000000" w:fill="FFFFFF"/>
            <w:vAlign w:val="center"/>
            <w:hideMark/>
          </w:tcPr>
          <w:p w14:paraId="1C6BACD8"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496</w:t>
            </w:r>
          </w:p>
        </w:tc>
        <w:tc>
          <w:tcPr>
            <w:tcW w:w="947" w:type="dxa"/>
            <w:tcBorders>
              <w:top w:val="nil"/>
              <w:left w:val="nil"/>
              <w:bottom w:val="single" w:sz="8" w:space="0" w:color="auto"/>
              <w:right w:val="single" w:sz="8" w:space="0" w:color="auto"/>
            </w:tcBorders>
            <w:shd w:val="clear" w:color="000000" w:fill="FFFFFF"/>
            <w:vAlign w:val="center"/>
            <w:hideMark/>
          </w:tcPr>
          <w:p w14:paraId="69D29223"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83.34%</w:t>
            </w:r>
          </w:p>
        </w:tc>
        <w:tc>
          <w:tcPr>
            <w:tcW w:w="947" w:type="dxa"/>
            <w:tcBorders>
              <w:top w:val="nil"/>
              <w:left w:val="nil"/>
              <w:bottom w:val="single" w:sz="8" w:space="0" w:color="auto"/>
              <w:right w:val="single" w:sz="8" w:space="0" w:color="auto"/>
            </w:tcBorders>
            <w:shd w:val="clear" w:color="000000" w:fill="FFFFFF"/>
            <w:vAlign w:val="center"/>
            <w:hideMark/>
          </w:tcPr>
          <w:p w14:paraId="4E3D4758"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16.66%</w:t>
            </w:r>
          </w:p>
        </w:tc>
        <w:tc>
          <w:tcPr>
            <w:tcW w:w="947" w:type="dxa"/>
            <w:tcBorders>
              <w:top w:val="nil"/>
              <w:left w:val="nil"/>
              <w:bottom w:val="single" w:sz="8" w:space="0" w:color="auto"/>
              <w:right w:val="single" w:sz="8" w:space="0" w:color="auto"/>
            </w:tcBorders>
            <w:shd w:val="clear" w:color="000000" w:fill="FFFFFF"/>
            <w:vAlign w:val="center"/>
            <w:hideMark/>
          </w:tcPr>
          <w:p w14:paraId="1FE6D3C3"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1915</w:t>
            </w:r>
          </w:p>
        </w:tc>
        <w:tc>
          <w:tcPr>
            <w:tcW w:w="937" w:type="dxa"/>
            <w:tcBorders>
              <w:top w:val="nil"/>
              <w:left w:val="nil"/>
              <w:bottom w:val="single" w:sz="8" w:space="0" w:color="auto"/>
              <w:right w:val="single" w:sz="8" w:space="0" w:color="auto"/>
            </w:tcBorders>
            <w:shd w:val="clear" w:color="000000" w:fill="FFFFFF"/>
            <w:vAlign w:val="center"/>
            <w:hideMark/>
          </w:tcPr>
          <w:p w14:paraId="75569CAE"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1063</w:t>
            </w:r>
          </w:p>
        </w:tc>
        <w:tc>
          <w:tcPr>
            <w:tcW w:w="760" w:type="dxa"/>
            <w:tcBorders>
              <w:top w:val="nil"/>
              <w:left w:val="nil"/>
              <w:bottom w:val="single" w:sz="8" w:space="0" w:color="auto"/>
              <w:right w:val="single" w:sz="8" w:space="0" w:color="auto"/>
            </w:tcBorders>
            <w:shd w:val="clear" w:color="000000" w:fill="FFFFFF"/>
            <w:vAlign w:val="center"/>
            <w:hideMark/>
          </w:tcPr>
          <w:p w14:paraId="16C5ABEF"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64.30%</w:t>
            </w:r>
          </w:p>
        </w:tc>
        <w:tc>
          <w:tcPr>
            <w:tcW w:w="947" w:type="dxa"/>
            <w:tcBorders>
              <w:top w:val="nil"/>
              <w:left w:val="nil"/>
              <w:bottom w:val="single" w:sz="8" w:space="0" w:color="auto"/>
              <w:right w:val="single" w:sz="8" w:space="0" w:color="auto"/>
            </w:tcBorders>
            <w:shd w:val="clear" w:color="000000" w:fill="FFFFFF"/>
            <w:vAlign w:val="center"/>
            <w:hideMark/>
          </w:tcPr>
          <w:p w14:paraId="3861B8E1" w14:textId="77777777" w:rsidR="005B2F47" w:rsidRPr="00ED0065" w:rsidRDefault="005B2F47" w:rsidP="00FE29B2">
            <w:pPr>
              <w:spacing w:after="0" w:line="240" w:lineRule="auto"/>
              <w:jc w:val="center"/>
              <w:rPr>
                <w:rFonts w:ascii="Calibri" w:eastAsia="Times New Roman" w:hAnsi="Calibri" w:cs="Times New Roman"/>
                <w:color w:val="000000"/>
                <w:sz w:val="16"/>
                <w:szCs w:val="16"/>
                <w:lang w:eastAsia="en-GB"/>
              </w:rPr>
            </w:pPr>
            <w:r w:rsidRPr="00ED0065">
              <w:rPr>
                <w:rFonts w:ascii="Calibri" w:eastAsia="Times New Roman" w:hAnsi="Calibri" w:cs="Times New Roman"/>
                <w:color w:val="000000"/>
                <w:sz w:val="16"/>
                <w:szCs w:val="16"/>
                <w:lang w:eastAsia="en-GB"/>
              </w:rPr>
              <w:t>35.70%</w:t>
            </w:r>
          </w:p>
        </w:tc>
      </w:tr>
    </w:tbl>
    <w:p w14:paraId="25AD6461" w14:textId="2053DC98" w:rsidR="0010070B" w:rsidRPr="0010070B" w:rsidRDefault="0010070B" w:rsidP="0010070B">
      <w:pPr>
        <w:autoSpaceDE w:val="0"/>
        <w:autoSpaceDN w:val="0"/>
        <w:adjustRightInd w:val="0"/>
        <w:spacing w:after="0"/>
        <w:jc w:val="both"/>
        <w:rPr>
          <w:rFonts w:ascii="Arial" w:hAnsi="Arial" w:cs="Arial"/>
          <w:color w:val="1F4E79" w:themeColor="accent1" w:themeShade="80"/>
          <w:sz w:val="28"/>
          <w:szCs w:val="28"/>
        </w:rPr>
      </w:pPr>
      <w:r w:rsidRPr="0010070B">
        <w:rPr>
          <w:rFonts w:ascii="Arial" w:hAnsi="Arial" w:cs="Arial"/>
          <w:color w:val="1F4E79" w:themeColor="accent1" w:themeShade="80"/>
          <w:sz w:val="28"/>
          <w:szCs w:val="28"/>
        </w:rPr>
        <w:lastRenderedPageBreak/>
        <w:t>Data Analysis</w:t>
      </w:r>
    </w:p>
    <w:p w14:paraId="6F2CC3E9" w14:textId="77777777" w:rsidR="0010070B" w:rsidRPr="0010070B" w:rsidRDefault="0010070B" w:rsidP="0010070B">
      <w:pPr>
        <w:autoSpaceDE w:val="0"/>
        <w:autoSpaceDN w:val="0"/>
        <w:adjustRightInd w:val="0"/>
        <w:spacing w:after="0"/>
        <w:jc w:val="both"/>
        <w:rPr>
          <w:rFonts w:ascii="Arial" w:hAnsi="Arial" w:cs="Arial"/>
        </w:rPr>
      </w:pPr>
    </w:p>
    <w:p w14:paraId="76D27652" w14:textId="7C7CD309" w:rsidR="005810A1" w:rsidRDefault="00B3142A" w:rsidP="009F3C45">
      <w:pPr>
        <w:pStyle w:val="ListParagraph"/>
        <w:numPr>
          <w:ilvl w:val="0"/>
          <w:numId w:val="7"/>
        </w:numPr>
        <w:autoSpaceDE w:val="0"/>
        <w:autoSpaceDN w:val="0"/>
        <w:adjustRightInd w:val="0"/>
        <w:spacing w:after="0"/>
        <w:ind w:left="457" w:hanging="425"/>
        <w:jc w:val="both"/>
        <w:rPr>
          <w:rFonts w:ascii="Arial" w:hAnsi="Arial" w:cs="Arial"/>
        </w:rPr>
      </w:pPr>
      <w:r>
        <w:rPr>
          <w:rFonts w:ascii="Arial" w:hAnsi="Arial" w:cs="Arial"/>
        </w:rPr>
        <w:t>On 31 March 2024 the workforce</w:t>
      </w:r>
      <w:r w:rsidR="00441CA0">
        <w:rPr>
          <w:rFonts w:ascii="Arial" w:hAnsi="Arial" w:cs="Arial"/>
        </w:rPr>
        <w:t xml:space="preserve"> </w:t>
      </w:r>
      <w:r>
        <w:rPr>
          <w:rFonts w:ascii="Arial" w:hAnsi="Arial" w:cs="Arial"/>
        </w:rPr>
        <w:t>gender breakdown wa</w:t>
      </w:r>
      <w:r w:rsidR="00441CA0">
        <w:rPr>
          <w:rFonts w:ascii="Arial" w:hAnsi="Arial" w:cs="Arial"/>
        </w:rPr>
        <w:t>s 76.8</w:t>
      </w:r>
      <w:r w:rsidR="00830C25" w:rsidRPr="009F46D0">
        <w:rPr>
          <w:rFonts w:ascii="Arial" w:hAnsi="Arial" w:cs="Arial"/>
        </w:rPr>
        <w:t>% women and 2</w:t>
      </w:r>
      <w:r w:rsidR="00C66E98">
        <w:rPr>
          <w:rFonts w:ascii="Arial" w:hAnsi="Arial" w:cs="Arial"/>
        </w:rPr>
        <w:t>2.6</w:t>
      </w:r>
      <w:r w:rsidR="00830C25" w:rsidRPr="009F46D0">
        <w:rPr>
          <w:rFonts w:ascii="Arial" w:hAnsi="Arial" w:cs="Arial"/>
        </w:rPr>
        <w:t xml:space="preserve">% men (previous year: </w:t>
      </w:r>
      <w:r>
        <w:rPr>
          <w:rFonts w:ascii="Arial" w:hAnsi="Arial" w:cs="Arial"/>
        </w:rPr>
        <w:t>77.6</w:t>
      </w:r>
      <w:r w:rsidR="00441CA0">
        <w:rPr>
          <w:rFonts w:ascii="Arial" w:hAnsi="Arial" w:cs="Arial"/>
        </w:rPr>
        <w:t>% / 22.4</w:t>
      </w:r>
      <w:r w:rsidR="00830C25" w:rsidRPr="009F46D0">
        <w:rPr>
          <w:rFonts w:ascii="Arial" w:hAnsi="Arial" w:cs="Arial"/>
        </w:rPr>
        <w:t xml:space="preserve">%). </w:t>
      </w:r>
    </w:p>
    <w:p w14:paraId="547C04F1" w14:textId="77777777" w:rsidR="005810A1" w:rsidRPr="005810A1" w:rsidRDefault="005810A1" w:rsidP="009F3C45">
      <w:pPr>
        <w:autoSpaceDE w:val="0"/>
        <w:autoSpaceDN w:val="0"/>
        <w:adjustRightInd w:val="0"/>
        <w:spacing w:after="0"/>
        <w:ind w:left="32"/>
        <w:jc w:val="both"/>
        <w:rPr>
          <w:rFonts w:ascii="Arial" w:hAnsi="Arial" w:cs="Arial"/>
        </w:rPr>
      </w:pPr>
    </w:p>
    <w:p w14:paraId="77966188" w14:textId="564FF65D" w:rsidR="009F3C45" w:rsidRDefault="009F3C45" w:rsidP="009F3C45">
      <w:pPr>
        <w:pStyle w:val="ListParagraph"/>
        <w:numPr>
          <w:ilvl w:val="0"/>
          <w:numId w:val="7"/>
        </w:numPr>
        <w:autoSpaceDE w:val="0"/>
        <w:autoSpaceDN w:val="0"/>
        <w:adjustRightInd w:val="0"/>
        <w:spacing w:after="0"/>
        <w:ind w:left="457" w:hanging="425"/>
        <w:jc w:val="both"/>
        <w:rPr>
          <w:rFonts w:ascii="Arial" w:hAnsi="Arial" w:cs="Arial"/>
        </w:rPr>
      </w:pPr>
      <w:r>
        <w:rPr>
          <w:rFonts w:ascii="Arial" w:hAnsi="Arial" w:cs="Arial"/>
        </w:rPr>
        <w:t>Whilst we have</w:t>
      </w:r>
      <w:r w:rsidRPr="009F46D0">
        <w:rPr>
          <w:rFonts w:ascii="Arial" w:hAnsi="Arial" w:cs="Arial"/>
        </w:rPr>
        <w:t xml:space="preserve"> a significant</w:t>
      </w:r>
      <w:r>
        <w:rPr>
          <w:rFonts w:ascii="Arial" w:hAnsi="Arial" w:cs="Arial"/>
        </w:rPr>
        <w:t>ly higher</w:t>
      </w:r>
      <w:r w:rsidRPr="009F46D0">
        <w:rPr>
          <w:rFonts w:ascii="Arial" w:hAnsi="Arial" w:cs="Arial"/>
        </w:rPr>
        <w:t xml:space="preserve"> </w:t>
      </w:r>
      <w:r>
        <w:rPr>
          <w:rFonts w:ascii="Arial" w:hAnsi="Arial" w:cs="Arial"/>
        </w:rPr>
        <w:t>number</w:t>
      </w:r>
      <w:r w:rsidRPr="009F46D0">
        <w:rPr>
          <w:rFonts w:ascii="Arial" w:hAnsi="Arial" w:cs="Arial"/>
        </w:rPr>
        <w:t xml:space="preserve"> of women in the workforce</w:t>
      </w:r>
      <w:r>
        <w:rPr>
          <w:rFonts w:ascii="Arial" w:hAnsi="Arial" w:cs="Arial"/>
        </w:rPr>
        <w:t xml:space="preserve"> than men</w:t>
      </w:r>
      <w:r w:rsidRPr="009F46D0">
        <w:rPr>
          <w:rFonts w:ascii="Arial" w:hAnsi="Arial" w:cs="Arial"/>
        </w:rPr>
        <w:t xml:space="preserve">, </w:t>
      </w:r>
      <w:r>
        <w:rPr>
          <w:rFonts w:ascii="Arial" w:hAnsi="Arial" w:cs="Arial"/>
        </w:rPr>
        <w:t xml:space="preserve">this ratio is not reflective </w:t>
      </w:r>
      <w:r w:rsidRPr="009F46D0">
        <w:rPr>
          <w:rFonts w:ascii="Arial" w:hAnsi="Arial" w:cs="Arial"/>
        </w:rPr>
        <w:t>when comparing Band 8B</w:t>
      </w:r>
      <w:r>
        <w:rPr>
          <w:rFonts w:ascii="Arial" w:hAnsi="Arial" w:cs="Arial"/>
        </w:rPr>
        <w:t>-B9</w:t>
      </w:r>
      <w:r w:rsidRPr="009F46D0">
        <w:rPr>
          <w:rFonts w:ascii="Arial" w:hAnsi="Arial" w:cs="Arial"/>
        </w:rPr>
        <w:t xml:space="preserve"> above leadership roles </w:t>
      </w:r>
      <w:r>
        <w:rPr>
          <w:rFonts w:ascii="Arial" w:hAnsi="Arial" w:cs="Arial"/>
        </w:rPr>
        <w:t xml:space="preserve">as </w:t>
      </w:r>
      <w:r w:rsidRPr="009F46D0">
        <w:rPr>
          <w:rFonts w:ascii="Arial" w:hAnsi="Arial" w:cs="Arial"/>
        </w:rPr>
        <w:t xml:space="preserve">they only hold </w:t>
      </w:r>
      <w:r>
        <w:rPr>
          <w:rFonts w:ascii="Arial" w:hAnsi="Arial" w:cs="Arial"/>
        </w:rPr>
        <w:t xml:space="preserve">60.15% </w:t>
      </w:r>
      <w:r w:rsidRPr="009F46D0">
        <w:rPr>
          <w:rFonts w:ascii="Arial" w:hAnsi="Arial" w:cs="Arial"/>
        </w:rPr>
        <w:t>of these positions than men (</w:t>
      </w:r>
      <w:r>
        <w:rPr>
          <w:rFonts w:ascii="Arial" w:hAnsi="Arial" w:cs="Arial"/>
        </w:rPr>
        <w:t>39.85</w:t>
      </w:r>
      <w:r w:rsidRPr="009F46D0">
        <w:rPr>
          <w:rFonts w:ascii="Arial" w:hAnsi="Arial" w:cs="Arial"/>
        </w:rPr>
        <w:t xml:space="preserve">%). </w:t>
      </w:r>
      <w:r>
        <w:rPr>
          <w:rFonts w:ascii="Arial" w:hAnsi="Arial" w:cs="Arial"/>
        </w:rPr>
        <w:t xml:space="preserve">This is number has </w:t>
      </w:r>
      <w:r w:rsidR="00F53BAD">
        <w:rPr>
          <w:rFonts w:ascii="Arial" w:hAnsi="Arial" w:cs="Arial"/>
        </w:rPr>
        <w:t>dropped slightly</w:t>
      </w:r>
      <w:r>
        <w:rPr>
          <w:rFonts w:ascii="Arial" w:hAnsi="Arial" w:cs="Arial"/>
        </w:rPr>
        <w:t xml:space="preserve"> when compared to the previous year (62.25% / 37.75%).  </w:t>
      </w:r>
    </w:p>
    <w:p w14:paraId="7DB7CDAB" w14:textId="77777777" w:rsidR="00F53BAD" w:rsidRPr="00F53BAD" w:rsidRDefault="00F53BAD" w:rsidP="00F53BAD">
      <w:pPr>
        <w:pStyle w:val="ListParagraph"/>
        <w:rPr>
          <w:rFonts w:ascii="Arial" w:hAnsi="Arial" w:cs="Arial"/>
        </w:rPr>
      </w:pPr>
    </w:p>
    <w:p w14:paraId="54AB3AF4" w14:textId="545E8632" w:rsidR="00F53BAD" w:rsidRDefault="00F53BAD" w:rsidP="009F3C45">
      <w:pPr>
        <w:pStyle w:val="ListParagraph"/>
        <w:numPr>
          <w:ilvl w:val="0"/>
          <w:numId w:val="7"/>
        </w:numPr>
        <w:autoSpaceDE w:val="0"/>
        <w:autoSpaceDN w:val="0"/>
        <w:adjustRightInd w:val="0"/>
        <w:spacing w:after="0"/>
        <w:ind w:left="457" w:hanging="425"/>
        <w:jc w:val="both"/>
        <w:rPr>
          <w:rFonts w:ascii="Arial" w:hAnsi="Arial" w:cs="Arial"/>
        </w:rPr>
      </w:pPr>
      <w:r>
        <w:rPr>
          <w:rFonts w:ascii="Arial" w:hAnsi="Arial" w:cs="Arial"/>
        </w:rPr>
        <w:t xml:space="preserve">For our ‘Other’ pay category, women hold </w:t>
      </w:r>
      <w:r w:rsidR="00AB4DE1">
        <w:rPr>
          <w:rFonts w:ascii="Arial" w:hAnsi="Arial" w:cs="Arial"/>
        </w:rPr>
        <w:t>379 (</w:t>
      </w:r>
      <w:r>
        <w:rPr>
          <w:rFonts w:ascii="Arial" w:hAnsi="Arial" w:cs="Arial"/>
        </w:rPr>
        <w:t>37.9%</w:t>
      </w:r>
      <w:r w:rsidR="00AB4DE1">
        <w:rPr>
          <w:rFonts w:ascii="Arial" w:hAnsi="Arial" w:cs="Arial"/>
        </w:rPr>
        <w:t>)</w:t>
      </w:r>
      <w:r>
        <w:rPr>
          <w:rFonts w:ascii="Arial" w:hAnsi="Arial" w:cs="Arial"/>
        </w:rPr>
        <w:t xml:space="preserve"> of these roles compared to</w:t>
      </w:r>
      <w:r w:rsidR="00AB4DE1">
        <w:rPr>
          <w:rFonts w:ascii="Arial" w:hAnsi="Arial" w:cs="Arial"/>
        </w:rPr>
        <w:t xml:space="preserve"> 619</w:t>
      </w:r>
      <w:r>
        <w:rPr>
          <w:rFonts w:ascii="Arial" w:hAnsi="Arial" w:cs="Arial"/>
        </w:rPr>
        <w:t xml:space="preserve"> men (62%).  </w:t>
      </w:r>
      <w:r w:rsidR="00AB4DE1">
        <w:rPr>
          <w:rFonts w:ascii="Arial" w:hAnsi="Arial" w:cs="Arial"/>
        </w:rPr>
        <w:t xml:space="preserve">This category mainly includes doctors, executive and non-agenda for change contracted staff. </w:t>
      </w:r>
      <w:r>
        <w:rPr>
          <w:rFonts w:ascii="Arial" w:hAnsi="Arial" w:cs="Arial"/>
        </w:rPr>
        <w:t>This ratio hasn’t changed in the past 3 year</w:t>
      </w:r>
      <w:r w:rsidR="00AB4DE1">
        <w:rPr>
          <w:rFonts w:ascii="Arial" w:hAnsi="Arial" w:cs="Arial"/>
        </w:rPr>
        <w:t>s</w:t>
      </w:r>
      <w:r>
        <w:rPr>
          <w:rFonts w:ascii="Arial" w:hAnsi="Arial" w:cs="Arial"/>
        </w:rPr>
        <w:t>.</w:t>
      </w:r>
    </w:p>
    <w:p w14:paraId="4791EFFE" w14:textId="77777777" w:rsidR="009F3C45" w:rsidRDefault="009F3C45" w:rsidP="009F3C45">
      <w:pPr>
        <w:pStyle w:val="ListParagraph"/>
        <w:autoSpaceDE w:val="0"/>
        <w:autoSpaceDN w:val="0"/>
        <w:adjustRightInd w:val="0"/>
        <w:spacing w:after="106"/>
        <w:ind w:left="457"/>
        <w:jc w:val="both"/>
        <w:rPr>
          <w:rFonts w:ascii="Arial" w:hAnsi="Arial" w:cs="Arial"/>
        </w:rPr>
      </w:pPr>
    </w:p>
    <w:p w14:paraId="6B5945ED" w14:textId="2CA350B7" w:rsidR="00AB4DE1" w:rsidRDefault="001B0520" w:rsidP="000F0BC8">
      <w:pPr>
        <w:pStyle w:val="ListParagraph"/>
        <w:numPr>
          <w:ilvl w:val="0"/>
          <w:numId w:val="7"/>
        </w:numPr>
        <w:autoSpaceDE w:val="0"/>
        <w:autoSpaceDN w:val="0"/>
        <w:adjustRightInd w:val="0"/>
        <w:spacing w:after="106"/>
        <w:ind w:left="457" w:hanging="425"/>
        <w:jc w:val="both"/>
        <w:rPr>
          <w:rFonts w:ascii="Arial" w:hAnsi="Arial" w:cs="Arial"/>
        </w:rPr>
      </w:pPr>
      <w:r w:rsidRPr="000D6E3A">
        <w:rPr>
          <w:rFonts w:ascii="Arial" w:hAnsi="Arial" w:cs="Arial"/>
        </w:rPr>
        <w:t xml:space="preserve">The reduction in the number of staff in B2 roles and increase in B3 roles in the </w:t>
      </w:r>
      <w:r w:rsidR="00F53BAD" w:rsidRPr="000D6E3A">
        <w:rPr>
          <w:rFonts w:ascii="Arial" w:hAnsi="Arial" w:cs="Arial"/>
        </w:rPr>
        <w:t xml:space="preserve">lower </w:t>
      </w:r>
      <w:r w:rsidRPr="000D6E3A">
        <w:rPr>
          <w:rFonts w:ascii="Arial" w:hAnsi="Arial" w:cs="Arial"/>
        </w:rPr>
        <w:t xml:space="preserve">2 </w:t>
      </w:r>
      <w:r w:rsidR="00F53BAD" w:rsidRPr="000D6E3A">
        <w:rPr>
          <w:rFonts w:ascii="Arial" w:hAnsi="Arial" w:cs="Arial"/>
        </w:rPr>
        <w:t>quartile</w:t>
      </w:r>
      <w:r w:rsidRPr="000D6E3A">
        <w:rPr>
          <w:rFonts w:ascii="Arial" w:hAnsi="Arial" w:cs="Arial"/>
        </w:rPr>
        <w:t>s</w:t>
      </w:r>
      <w:r w:rsidR="00F53BAD" w:rsidRPr="000D6E3A">
        <w:rPr>
          <w:rFonts w:ascii="Arial" w:hAnsi="Arial" w:cs="Arial"/>
        </w:rPr>
        <w:t xml:space="preserve"> </w:t>
      </w:r>
      <w:r w:rsidRPr="000D6E3A">
        <w:rPr>
          <w:rFonts w:ascii="Arial" w:hAnsi="Arial" w:cs="Arial"/>
        </w:rPr>
        <w:t xml:space="preserve">is due to </w:t>
      </w:r>
      <w:r w:rsidR="000D6E3A" w:rsidRPr="000D6E3A">
        <w:rPr>
          <w:rFonts w:ascii="Arial" w:hAnsi="Arial" w:cs="Arial"/>
        </w:rPr>
        <w:t xml:space="preserve">the review of </w:t>
      </w:r>
      <w:r w:rsidR="00966D5E" w:rsidRPr="000D6E3A">
        <w:rPr>
          <w:rFonts w:ascii="Arial" w:hAnsi="Arial" w:cs="Arial"/>
        </w:rPr>
        <w:t>national</w:t>
      </w:r>
      <w:r w:rsidR="000D6E3A" w:rsidRPr="000D6E3A">
        <w:rPr>
          <w:rFonts w:ascii="Arial" w:hAnsi="Arial" w:cs="Arial"/>
        </w:rPr>
        <w:t xml:space="preserve"> profiles </w:t>
      </w:r>
      <w:r w:rsidR="000D6E3A">
        <w:rPr>
          <w:rFonts w:ascii="Arial" w:hAnsi="Arial" w:cs="Arial"/>
        </w:rPr>
        <w:t xml:space="preserve">for HCAs </w:t>
      </w:r>
      <w:r w:rsidR="000D6E3A" w:rsidRPr="000D6E3A">
        <w:rPr>
          <w:rFonts w:ascii="Arial" w:hAnsi="Arial" w:cs="Arial"/>
        </w:rPr>
        <w:t xml:space="preserve">to provide clarity around the responsibilities of a band 2 compared to a band 3 roles. </w:t>
      </w:r>
      <w:r w:rsidR="000D6E3A">
        <w:rPr>
          <w:rFonts w:ascii="Arial" w:hAnsi="Arial" w:cs="Arial"/>
        </w:rPr>
        <w:t>As a result, a number of staff were moved into Band 3.</w:t>
      </w:r>
    </w:p>
    <w:p w14:paraId="5D8AD55C" w14:textId="77777777" w:rsidR="000D6E3A" w:rsidRPr="000D6E3A" w:rsidRDefault="000D6E3A" w:rsidP="000D6E3A">
      <w:pPr>
        <w:pStyle w:val="ListParagraph"/>
        <w:autoSpaceDE w:val="0"/>
        <w:autoSpaceDN w:val="0"/>
        <w:adjustRightInd w:val="0"/>
        <w:spacing w:after="106"/>
        <w:ind w:left="457"/>
        <w:jc w:val="both"/>
        <w:rPr>
          <w:rFonts w:ascii="Arial" w:hAnsi="Arial" w:cs="Arial"/>
        </w:rPr>
      </w:pPr>
    </w:p>
    <w:p w14:paraId="28185990" w14:textId="21265DEE" w:rsidR="00415B65" w:rsidRDefault="00415B65" w:rsidP="00415B65">
      <w:pPr>
        <w:pStyle w:val="ListParagraph"/>
        <w:numPr>
          <w:ilvl w:val="0"/>
          <w:numId w:val="7"/>
        </w:numPr>
        <w:autoSpaceDE w:val="0"/>
        <w:autoSpaceDN w:val="0"/>
        <w:adjustRightInd w:val="0"/>
        <w:spacing w:after="0"/>
        <w:ind w:left="457" w:hanging="425"/>
        <w:jc w:val="both"/>
        <w:rPr>
          <w:rFonts w:ascii="Arial" w:hAnsi="Arial" w:cs="Arial"/>
        </w:rPr>
      </w:pPr>
      <w:r w:rsidRPr="007B36FF">
        <w:rPr>
          <w:rFonts w:ascii="Arial" w:hAnsi="Arial" w:cs="Arial"/>
        </w:rPr>
        <w:t xml:space="preserve">Our median gender pay gap was </w:t>
      </w:r>
      <w:r w:rsidRPr="007B36FF">
        <w:rPr>
          <w:rFonts w:ascii="Arial" w:eastAsia="Times New Roman" w:hAnsi="Arial" w:cs="Arial"/>
          <w:lang w:eastAsia="en-GB"/>
        </w:rPr>
        <w:t>11.</w:t>
      </w:r>
      <w:r>
        <w:rPr>
          <w:rFonts w:ascii="Arial" w:eastAsia="Times New Roman" w:hAnsi="Arial" w:cs="Arial"/>
          <w:lang w:eastAsia="en-GB"/>
        </w:rPr>
        <w:t>26</w:t>
      </w:r>
      <w:r>
        <w:rPr>
          <w:rFonts w:ascii="Arial" w:hAnsi="Arial" w:cs="Arial"/>
        </w:rPr>
        <w:t>% which is a slight reduction compared to the previous year (11.99%).</w:t>
      </w:r>
    </w:p>
    <w:p w14:paraId="57EE44C2" w14:textId="77777777" w:rsidR="000D6E3A" w:rsidRDefault="000D6E3A" w:rsidP="000D6E3A">
      <w:pPr>
        <w:pStyle w:val="ListParagraph"/>
        <w:autoSpaceDE w:val="0"/>
        <w:autoSpaceDN w:val="0"/>
        <w:adjustRightInd w:val="0"/>
        <w:spacing w:after="0"/>
        <w:ind w:left="457"/>
        <w:jc w:val="both"/>
        <w:rPr>
          <w:rFonts w:ascii="Arial" w:hAnsi="Arial" w:cs="Arial"/>
        </w:rPr>
      </w:pPr>
    </w:p>
    <w:p w14:paraId="059AF578" w14:textId="175E6143" w:rsidR="005810A1" w:rsidRDefault="005810A1" w:rsidP="005810A1">
      <w:pPr>
        <w:pStyle w:val="ListParagraph"/>
        <w:numPr>
          <w:ilvl w:val="0"/>
          <w:numId w:val="7"/>
        </w:numPr>
        <w:autoSpaceDE w:val="0"/>
        <w:autoSpaceDN w:val="0"/>
        <w:adjustRightInd w:val="0"/>
        <w:spacing w:after="106"/>
        <w:ind w:left="457" w:hanging="425"/>
        <w:jc w:val="both"/>
        <w:rPr>
          <w:rFonts w:ascii="Arial" w:hAnsi="Arial" w:cs="Arial"/>
        </w:rPr>
      </w:pPr>
      <w:r>
        <w:rPr>
          <w:rFonts w:ascii="Arial" w:hAnsi="Arial" w:cs="Arial"/>
        </w:rPr>
        <w:t xml:space="preserve">Our average hourly rate pay gap </w:t>
      </w:r>
      <w:r w:rsidRPr="004E2125">
        <w:rPr>
          <w:rFonts w:ascii="Arial" w:hAnsi="Arial" w:cs="Arial"/>
        </w:rPr>
        <w:t xml:space="preserve">is </w:t>
      </w:r>
      <w:r w:rsidR="00AB4DE1">
        <w:rPr>
          <w:rFonts w:ascii="Arial" w:hAnsi="Arial" w:cs="Arial"/>
        </w:rPr>
        <w:t>24.45</w:t>
      </w:r>
      <w:r w:rsidR="005273B7">
        <w:rPr>
          <w:rFonts w:ascii="Arial" w:hAnsi="Arial" w:cs="Arial"/>
        </w:rPr>
        <w:t>%</w:t>
      </w:r>
      <w:r w:rsidR="005273B7" w:rsidRPr="005273B7">
        <w:rPr>
          <w:rFonts w:ascii="Arial" w:hAnsi="Arial" w:cs="Arial"/>
        </w:rPr>
        <w:t xml:space="preserve"> </w:t>
      </w:r>
      <w:r w:rsidR="005273B7">
        <w:rPr>
          <w:rFonts w:ascii="Arial" w:hAnsi="Arial" w:cs="Arial"/>
        </w:rPr>
        <w:t>which is a reduction on last year</w:t>
      </w:r>
      <w:r w:rsidR="005273B7" w:rsidRPr="004E2125">
        <w:rPr>
          <w:rFonts w:ascii="Arial" w:hAnsi="Arial" w:cs="Arial"/>
        </w:rPr>
        <w:t xml:space="preserve"> </w:t>
      </w:r>
      <w:r w:rsidR="005273B7">
        <w:rPr>
          <w:rFonts w:ascii="Arial" w:hAnsi="Arial" w:cs="Arial"/>
        </w:rPr>
        <w:t xml:space="preserve">(25.66%) and </w:t>
      </w:r>
      <w:r w:rsidR="00415B65">
        <w:rPr>
          <w:rFonts w:ascii="Arial" w:hAnsi="Arial" w:cs="Arial"/>
        </w:rPr>
        <w:t>whilst men are paid slightly more in 8 out of 13 pay bands, the pay rates appear more</w:t>
      </w:r>
      <w:r w:rsidR="005273B7">
        <w:rPr>
          <w:rFonts w:ascii="Arial" w:hAnsi="Arial" w:cs="Arial"/>
        </w:rPr>
        <w:t xml:space="preserve"> evenly spread </w:t>
      </w:r>
      <w:r w:rsidR="00415B65">
        <w:rPr>
          <w:rFonts w:ascii="Arial" w:hAnsi="Arial" w:cs="Arial"/>
        </w:rPr>
        <w:t>across the majority of bandings this year with the exception of ‘Other’ category where there is a 14.72% hourly rate difference.</w:t>
      </w:r>
    </w:p>
    <w:p w14:paraId="7D67D278" w14:textId="44837BE9" w:rsidR="007B36FF" w:rsidRPr="007B36FF" w:rsidRDefault="00830C25" w:rsidP="00AB4DE1">
      <w:pPr>
        <w:pStyle w:val="ListParagraph"/>
        <w:autoSpaceDE w:val="0"/>
        <w:autoSpaceDN w:val="0"/>
        <w:adjustRightInd w:val="0"/>
        <w:spacing w:after="106"/>
        <w:ind w:left="457"/>
        <w:jc w:val="both"/>
        <w:rPr>
          <w:rFonts w:ascii="Arial" w:hAnsi="Arial" w:cs="Arial"/>
        </w:rPr>
      </w:pPr>
      <w:r w:rsidRPr="00EE778E">
        <w:rPr>
          <w:rFonts w:ascii="Arial" w:hAnsi="Arial" w:cs="Arial"/>
        </w:rPr>
        <w:t xml:space="preserve">  </w:t>
      </w:r>
    </w:p>
    <w:p w14:paraId="35612992" w14:textId="75686361" w:rsidR="00830C25" w:rsidRDefault="00830C25" w:rsidP="00830C25">
      <w:pPr>
        <w:pStyle w:val="ListParagraph"/>
        <w:numPr>
          <w:ilvl w:val="0"/>
          <w:numId w:val="9"/>
        </w:numPr>
        <w:autoSpaceDE w:val="0"/>
        <w:autoSpaceDN w:val="0"/>
        <w:adjustRightInd w:val="0"/>
        <w:ind w:left="457"/>
        <w:jc w:val="both"/>
        <w:rPr>
          <w:rFonts w:ascii="Arial" w:hAnsi="Arial" w:cs="Arial"/>
        </w:rPr>
      </w:pPr>
      <w:r w:rsidRPr="00EE778E">
        <w:rPr>
          <w:rFonts w:ascii="Arial" w:hAnsi="Arial" w:cs="Arial"/>
        </w:rPr>
        <w:t xml:space="preserve">Male staff proportionately continue to be paid at higher rates than their female colleagues in </w:t>
      </w:r>
      <w:r>
        <w:rPr>
          <w:rFonts w:ascii="Arial" w:hAnsi="Arial" w:cs="Arial"/>
        </w:rPr>
        <w:t>all</w:t>
      </w:r>
      <w:r w:rsidRPr="00EE778E">
        <w:rPr>
          <w:rFonts w:ascii="Arial" w:hAnsi="Arial" w:cs="Arial"/>
        </w:rPr>
        <w:t xml:space="preserve"> staff groups.  Three in particular, </w:t>
      </w:r>
      <w:r>
        <w:rPr>
          <w:rFonts w:ascii="Arial" w:hAnsi="Arial" w:cs="Arial"/>
        </w:rPr>
        <w:t xml:space="preserve">Additional Prof Scientific and Technical </w:t>
      </w:r>
      <w:r w:rsidR="00415B65">
        <w:rPr>
          <w:rFonts w:ascii="Arial" w:hAnsi="Arial" w:cs="Arial"/>
        </w:rPr>
        <w:t xml:space="preserve">£2.03 (2022/23: </w:t>
      </w:r>
      <w:r>
        <w:rPr>
          <w:rFonts w:ascii="Arial" w:hAnsi="Arial" w:cs="Arial"/>
        </w:rPr>
        <w:t>£2.72</w:t>
      </w:r>
      <w:r w:rsidR="00415B65">
        <w:rPr>
          <w:rFonts w:ascii="Arial" w:hAnsi="Arial" w:cs="Arial"/>
        </w:rPr>
        <w:t>)</w:t>
      </w:r>
      <w:r w:rsidRPr="00EE778E">
        <w:rPr>
          <w:rFonts w:ascii="Arial" w:hAnsi="Arial" w:cs="Arial"/>
        </w:rPr>
        <w:t xml:space="preserve"> per hour</w:t>
      </w:r>
      <w:r>
        <w:rPr>
          <w:rFonts w:ascii="Arial" w:hAnsi="Arial" w:cs="Arial"/>
        </w:rPr>
        <w:t xml:space="preserve"> more</w:t>
      </w:r>
      <w:r w:rsidRPr="00EE778E">
        <w:rPr>
          <w:rFonts w:ascii="Arial" w:hAnsi="Arial" w:cs="Arial"/>
        </w:rPr>
        <w:t xml:space="preserve">, Administrative and Clerical </w:t>
      </w:r>
      <w:r w:rsidR="00415B65">
        <w:rPr>
          <w:rFonts w:ascii="Arial" w:hAnsi="Arial" w:cs="Arial"/>
        </w:rPr>
        <w:t xml:space="preserve">£5.23 (2022/23: </w:t>
      </w:r>
      <w:r w:rsidRPr="00EE778E">
        <w:rPr>
          <w:rFonts w:ascii="Arial" w:hAnsi="Arial" w:cs="Arial"/>
        </w:rPr>
        <w:t>£</w:t>
      </w:r>
      <w:r>
        <w:rPr>
          <w:rFonts w:ascii="Arial" w:hAnsi="Arial" w:cs="Arial"/>
        </w:rPr>
        <w:t>5.17</w:t>
      </w:r>
      <w:r w:rsidR="00415B65">
        <w:rPr>
          <w:rFonts w:ascii="Arial" w:hAnsi="Arial" w:cs="Arial"/>
        </w:rPr>
        <w:t>)</w:t>
      </w:r>
      <w:r w:rsidRPr="00EE778E">
        <w:rPr>
          <w:rFonts w:ascii="Arial" w:hAnsi="Arial" w:cs="Arial"/>
        </w:rPr>
        <w:t xml:space="preserve">, </w:t>
      </w:r>
      <w:r w:rsidR="00E52F0D">
        <w:rPr>
          <w:rFonts w:ascii="Arial" w:hAnsi="Arial" w:cs="Arial"/>
        </w:rPr>
        <w:t>and</w:t>
      </w:r>
      <w:r w:rsidRPr="00EE778E">
        <w:rPr>
          <w:rFonts w:ascii="Arial" w:hAnsi="Arial" w:cs="Arial"/>
        </w:rPr>
        <w:t xml:space="preserve"> the highest gap still remaining in Medical and Dental where the </w:t>
      </w:r>
      <w:r w:rsidR="00E52F0D" w:rsidRPr="00EE778E">
        <w:rPr>
          <w:rFonts w:ascii="Arial" w:hAnsi="Arial" w:cs="Arial"/>
        </w:rPr>
        <w:t xml:space="preserve">gender </w:t>
      </w:r>
      <w:r w:rsidRPr="00EE778E">
        <w:rPr>
          <w:rFonts w:ascii="Arial" w:hAnsi="Arial" w:cs="Arial"/>
        </w:rPr>
        <w:t xml:space="preserve">pay gap difference is </w:t>
      </w:r>
      <w:r w:rsidR="00415B65">
        <w:rPr>
          <w:rFonts w:ascii="Arial" w:hAnsi="Arial" w:cs="Arial"/>
        </w:rPr>
        <w:t xml:space="preserve">£6.15 (2022/23: </w:t>
      </w:r>
      <w:r w:rsidRPr="00EE778E">
        <w:rPr>
          <w:rFonts w:ascii="Arial" w:hAnsi="Arial" w:cs="Arial"/>
        </w:rPr>
        <w:t>£</w:t>
      </w:r>
      <w:r>
        <w:rPr>
          <w:rFonts w:ascii="Arial" w:hAnsi="Arial" w:cs="Arial"/>
        </w:rPr>
        <w:t>6.07</w:t>
      </w:r>
      <w:r w:rsidR="00415B65">
        <w:rPr>
          <w:rFonts w:ascii="Arial" w:hAnsi="Arial" w:cs="Arial"/>
        </w:rPr>
        <w:t>)</w:t>
      </w:r>
      <w:r w:rsidRPr="00EE778E">
        <w:rPr>
          <w:rFonts w:ascii="Arial" w:hAnsi="Arial" w:cs="Arial"/>
        </w:rPr>
        <w:t xml:space="preserve"> higher.</w:t>
      </w:r>
    </w:p>
    <w:p w14:paraId="1629BC5E" w14:textId="77777777" w:rsidR="00830C25" w:rsidRDefault="00830C25" w:rsidP="00830C25">
      <w:pPr>
        <w:pStyle w:val="ListParagraph"/>
        <w:autoSpaceDE w:val="0"/>
        <w:autoSpaceDN w:val="0"/>
        <w:adjustRightInd w:val="0"/>
        <w:ind w:left="457"/>
        <w:jc w:val="both"/>
        <w:rPr>
          <w:rFonts w:ascii="Arial" w:hAnsi="Arial" w:cs="Arial"/>
        </w:rPr>
      </w:pPr>
    </w:p>
    <w:p w14:paraId="5209375B" w14:textId="70E5CBB8" w:rsidR="007B36FF" w:rsidRPr="007B36FF" w:rsidRDefault="00830C25" w:rsidP="004874F6">
      <w:pPr>
        <w:pStyle w:val="ListParagraph"/>
        <w:numPr>
          <w:ilvl w:val="0"/>
          <w:numId w:val="9"/>
        </w:numPr>
        <w:shd w:val="clear" w:color="auto" w:fill="FFFFFF"/>
        <w:autoSpaceDE w:val="0"/>
        <w:autoSpaceDN w:val="0"/>
        <w:adjustRightInd w:val="0"/>
        <w:spacing w:after="0" w:line="240" w:lineRule="auto"/>
        <w:ind w:left="457"/>
        <w:jc w:val="both"/>
        <w:rPr>
          <w:rFonts w:ascii="Arial" w:eastAsia="Times New Roman" w:hAnsi="Arial" w:cs="Arial"/>
          <w:lang w:eastAsia="en-GB"/>
        </w:rPr>
      </w:pPr>
      <w:r w:rsidRPr="007B36FF">
        <w:rPr>
          <w:rFonts w:ascii="Arial" w:hAnsi="Arial" w:cs="Arial"/>
        </w:rPr>
        <w:t xml:space="preserve">Female staff proportionately continue to have </w:t>
      </w:r>
      <w:r w:rsidR="00BC4DBE">
        <w:rPr>
          <w:rFonts w:ascii="Arial" w:hAnsi="Arial" w:cs="Arial"/>
        </w:rPr>
        <w:t>a higher</w:t>
      </w:r>
      <w:r w:rsidRPr="007B36FF">
        <w:rPr>
          <w:rFonts w:ascii="Arial" w:hAnsi="Arial" w:cs="Arial"/>
        </w:rPr>
        <w:t xml:space="preserve"> representation in the</w:t>
      </w:r>
      <w:r w:rsidR="00BC4DBE">
        <w:rPr>
          <w:rFonts w:ascii="Arial" w:hAnsi="Arial" w:cs="Arial"/>
        </w:rPr>
        <w:t xml:space="preserve"> first 3 earning quartiles of between 79-83%</w:t>
      </w:r>
      <w:r w:rsidRPr="007B36FF">
        <w:rPr>
          <w:rFonts w:ascii="Arial" w:hAnsi="Arial" w:cs="Arial"/>
        </w:rPr>
        <w:t xml:space="preserve">, </w:t>
      </w:r>
      <w:r w:rsidR="00BC4DBE">
        <w:rPr>
          <w:rFonts w:ascii="Arial" w:hAnsi="Arial" w:cs="Arial"/>
        </w:rPr>
        <w:t>but only</w:t>
      </w:r>
      <w:r w:rsidRPr="007B36FF">
        <w:rPr>
          <w:rFonts w:ascii="Arial" w:hAnsi="Arial" w:cs="Arial"/>
        </w:rPr>
        <w:t xml:space="preserve"> </w:t>
      </w:r>
      <w:r w:rsidR="00BC4DBE">
        <w:rPr>
          <w:rFonts w:ascii="Arial" w:hAnsi="Arial" w:cs="Arial"/>
        </w:rPr>
        <w:t>64% representation in the 4</w:t>
      </w:r>
      <w:r w:rsidR="00BC4DBE" w:rsidRPr="00BC4DBE">
        <w:rPr>
          <w:rFonts w:ascii="Arial" w:hAnsi="Arial" w:cs="Arial"/>
          <w:vertAlign w:val="superscript"/>
        </w:rPr>
        <w:t>th</w:t>
      </w:r>
      <w:r w:rsidR="00BC4DBE">
        <w:rPr>
          <w:rFonts w:ascii="Arial" w:hAnsi="Arial" w:cs="Arial"/>
        </w:rPr>
        <w:t xml:space="preserve"> quartile.  There is little change when </w:t>
      </w:r>
      <w:r w:rsidRPr="007B36FF">
        <w:rPr>
          <w:rFonts w:ascii="Arial" w:hAnsi="Arial" w:cs="Arial"/>
        </w:rPr>
        <w:t xml:space="preserve">compared to </w:t>
      </w:r>
      <w:r w:rsidR="00BC4DBE">
        <w:rPr>
          <w:rFonts w:ascii="Arial" w:hAnsi="Arial" w:cs="Arial"/>
        </w:rPr>
        <w:t xml:space="preserve">the previous year. </w:t>
      </w:r>
    </w:p>
    <w:p w14:paraId="19EC599D" w14:textId="77777777" w:rsidR="007B36FF" w:rsidRPr="007B36FF" w:rsidRDefault="007B36FF" w:rsidP="007B36FF">
      <w:pPr>
        <w:pStyle w:val="ListParagraph"/>
        <w:rPr>
          <w:rFonts w:ascii="Arial" w:eastAsia="Times New Roman" w:hAnsi="Arial" w:cs="Arial"/>
          <w:lang w:eastAsia="en-GB"/>
        </w:rPr>
      </w:pPr>
    </w:p>
    <w:p w14:paraId="7AC2B3F6" w14:textId="30F2660D" w:rsidR="0068016D" w:rsidRDefault="0068016D" w:rsidP="0068016D">
      <w:p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W</w:t>
      </w:r>
      <w:r w:rsidRPr="008D5C5F">
        <w:rPr>
          <w:rFonts w:ascii="Arial" w:eastAsia="Times New Roman" w:hAnsi="Arial" w:cs="Arial"/>
          <w:lang w:eastAsia="en-GB"/>
        </w:rPr>
        <w:t>hilst there was an increase in both men and women entering pay Quartile 4</w:t>
      </w:r>
      <w:r>
        <w:rPr>
          <w:rFonts w:ascii="Arial" w:eastAsia="Times New Roman" w:hAnsi="Arial" w:cs="Arial"/>
          <w:lang w:eastAsia="en-GB"/>
        </w:rPr>
        <w:t xml:space="preserve"> the ratio is not reflective in terms of trust wide staff numbers.  </w:t>
      </w:r>
    </w:p>
    <w:p w14:paraId="4AC7F212" w14:textId="16DC098A" w:rsidR="004874F6" w:rsidRPr="007B36FF" w:rsidRDefault="004874F6" w:rsidP="007B36FF">
      <w:pPr>
        <w:shd w:val="clear" w:color="auto" w:fill="FFFFFF"/>
        <w:autoSpaceDE w:val="0"/>
        <w:autoSpaceDN w:val="0"/>
        <w:adjustRightInd w:val="0"/>
        <w:spacing w:after="0" w:line="240" w:lineRule="auto"/>
        <w:jc w:val="both"/>
        <w:rPr>
          <w:rFonts w:ascii="Arial" w:eastAsia="Times New Roman" w:hAnsi="Arial" w:cs="Arial"/>
          <w:lang w:eastAsia="en-GB"/>
        </w:rPr>
      </w:pPr>
      <w:r w:rsidRPr="007B36FF">
        <w:rPr>
          <w:rFonts w:ascii="Arial" w:eastAsia="Times New Roman" w:hAnsi="Arial" w:cs="Arial"/>
          <w:lang w:eastAsia="en-GB"/>
        </w:rPr>
        <w:t xml:space="preserve">In summary, </w:t>
      </w:r>
      <w:r w:rsidR="00FE29B2">
        <w:rPr>
          <w:rFonts w:ascii="Arial" w:eastAsia="Times New Roman" w:hAnsi="Arial" w:cs="Arial"/>
          <w:lang w:eastAsia="en-GB"/>
        </w:rPr>
        <w:t xml:space="preserve">whilst we are seeing a slight reduction there still remains a </w:t>
      </w:r>
      <w:r w:rsidR="00FE29B2" w:rsidRPr="007B36FF">
        <w:rPr>
          <w:rFonts w:ascii="Arial" w:eastAsia="Times New Roman" w:hAnsi="Arial" w:cs="Arial"/>
          <w:lang w:eastAsia="en-GB"/>
        </w:rPr>
        <w:t>gender pay gap</w:t>
      </w:r>
      <w:r w:rsidR="00FE29B2">
        <w:rPr>
          <w:rFonts w:ascii="Arial" w:eastAsia="Times New Roman" w:hAnsi="Arial" w:cs="Arial"/>
          <w:lang w:eastAsia="en-GB"/>
        </w:rPr>
        <w:t xml:space="preserve"> of 24.45%</w:t>
      </w:r>
      <w:r w:rsidRPr="007B36FF">
        <w:rPr>
          <w:rFonts w:ascii="Arial" w:eastAsia="Times New Roman" w:hAnsi="Arial" w:cs="Arial"/>
          <w:lang w:eastAsia="en-GB"/>
        </w:rPr>
        <w:t xml:space="preserve">.  </w:t>
      </w:r>
      <w:r w:rsidR="00FE29B2">
        <w:rPr>
          <w:rFonts w:ascii="Arial" w:eastAsia="Times New Roman" w:hAnsi="Arial" w:cs="Arial"/>
          <w:lang w:eastAsia="en-GB"/>
        </w:rPr>
        <w:t>Whilst</w:t>
      </w:r>
      <w:r w:rsidR="00FE29B2" w:rsidRPr="007B36FF">
        <w:rPr>
          <w:rFonts w:ascii="Arial" w:eastAsia="Times New Roman" w:hAnsi="Arial" w:cs="Arial"/>
          <w:lang w:eastAsia="en-GB"/>
        </w:rPr>
        <w:t xml:space="preserve"> we ensure that national pay terms and conditions are adhered to</w:t>
      </w:r>
      <w:r w:rsidR="00FE29B2">
        <w:rPr>
          <w:rFonts w:ascii="Arial" w:eastAsia="Times New Roman" w:hAnsi="Arial" w:cs="Arial"/>
          <w:lang w:eastAsia="en-GB"/>
        </w:rPr>
        <w:t xml:space="preserve"> </w:t>
      </w:r>
      <w:r w:rsidRPr="007B36FF">
        <w:rPr>
          <w:rFonts w:ascii="Arial" w:eastAsia="Times New Roman" w:hAnsi="Arial" w:cs="Arial"/>
          <w:lang w:eastAsia="en-GB"/>
        </w:rPr>
        <w:t>there are a number of factors that contribute to this:</w:t>
      </w:r>
    </w:p>
    <w:p w14:paraId="739E80DD" w14:textId="77777777" w:rsidR="004874F6" w:rsidRDefault="004874F6" w:rsidP="004874F6">
      <w:pPr>
        <w:shd w:val="clear" w:color="auto" w:fill="FFFFFF"/>
        <w:spacing w:after="0" w:line="240" w:lineRule="auto"/>
        <w:rPr>
          <w:rFonts w:ascii="Arial" w:eastAsia="Times New Roman" w:hAnsi="Arial" w:cs="Arial"/>
          <w:lang w:eastAsia="en-GB"/>
        </w:rPr>
      </w:pPr>
    </w:p>
    <w:p w14:paraId="73F230F2" w14:textId="77777777" w:rsidR="004932CA" w:rsidRDefault="004932CA" w:rsidP="004932CA">
      <w:pPr>
        <w:pStyle w:val="ListParagraph"/>
        <w:numPr>
          <w:ilvl w:val="0"/>
          <w:numId w:val="16"/>
        </w:num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Historically there has been a much higher number of men than women </w:t>
      </w:r>
      <w:r w:rsidRPr="0080393B">
        <w:rPr>
          <w:rFonts w:ascii="Arial" w:eastAsia="Times New Roman" w:hAnsi="Arial" w:cs="Arial"/>
          <w:lang w:eastAsia="en-GB"/>
        </w:rPr>
        <w:t xml:space="preserve">in the </w:t>
      </w:r>
      <w:r>
        <w:rPr>
          <w:rFonts w:ascii="Arial" w:eastAsia="Times New Roman" w:hAnsi="Arial" w:cs="Arial"/>
          <w:lang w:eastAsia="en-GB"/>
        </w:rPr>
        <w:t>‘Other’</w:t>
      </w:r>
      <w:r w:rsidRPr="0080393B">
        <w:rPr>
          <w:rFonts w:ascii="Arial" w:eastAsia="Times New Roman" w:hAnsi="Arial" w:cs="Arial"/>
          <w:lang w:eastAsia="en-GB"/>
        </w:rPr>
        <w:t xml:space="preserve"> p</w:t>
      </w:r>
      <w:r>
        <w:rPr>
          <w:rFonts w:ascii="Arial" w:eastAsia="Times New Roman" w:hAnsi="Arial" w:cs="Arial"/>
          <w:lang w:eastAsia="en-GB"/>
        </w:rPr>
        <w:t xml:space="preserve">ay band i.e. </w:t>
      </w:r>
      <w:r w:rsidRPr="0080393B">
        <w:rPr>
          <w:rFonts w:ascii="Arial" w:eastAsia="Times New Roman" w:hAnsi="Arial" w:cs="Arial"/>
          <w:lang w:eastAsia="en-GB"/>
        </w:rPr>
        <w:t xml:space="preserve">senior medical and career grade roles </w:t>
      </w:r>
      <w:r>
        <w:rPr>
          <w:rFonts w:ascii="Arial" w:eastAsia="Times New Roman" w:hAnsi="Arial" w:cs="Arial"/>
          <w:lang w:eastAsia="en-GB"/>
        </w:rPr>
        <w:t>therefore w</w:t>
      </w:r>
      <w:r w:rsidRPr="0080393B">
        <w:rPr>
          <w:rFonts w:ascii="Arial" w:eastAsia="Times New Roman" w:hAnsi="Arial" w:cs="Arial"/>
          <w:lang w:eastAsia="en-GB"/>
        </w:rPr>
        <w:t xml:space="preserve">e </w:t>
      </w:r>
      <w:r>
        <w:rPr>
          <w:rFonts w:ascii="Arial" w:eastAsia="Times New Roman" w:hAnsi="Arial" w:cs="Arial"/>
          <w:lang w:eastAsia="en-GB"/>
        </w:rPr>
        <w:t xml:space="preserve">will </w:t>
      </w:r>
      <w:r w:rsidRPr="0080393B">
        <w:rPr>
          <w:rFonts w:ascii="Arial" w:eastAsia="Times New Roman" w:hAnsi="Arial" w:cs="Arial"/>
          <w:lang w:eastAsia="en-GB"/>
        </w:rPr>
        <w:t>continu</w:t>
      </w:r>
      <w:r>
        <w:rPr>
          <w:rFonts w:ascii="Arial" w:eastAsia="Times New Roman" w:hAnsi="Arial" w:cs="Arial"/>
          <w:lang w:eastAsia="en-GB"/>
        </w:rPr>
        <w:t>e</w:t>
      </w:r>
      <w:r w:rsidRPr="0080393B">
        <w:rPr>
          <w:rFonts w:ascii="Arial" w:eastAsia="Times New Roman" w:hAnsi="Arial" w:cs="Arial"/>
          <w:lang w:eastAsia="en-GB"/>
        </w:rPr>
        <w:t xml:space="preserve"> to report a </w:t>
      </w:r>
      <w:r>
        <w:rPr>
          <w:rFonts w:ascii="Arial" w:eastAsia="Times New Roman" w:hAnsi="Arial" w:cs="Arial"/>
          <w:lang w:eastAsia="en-GB"/>
        </w:rPr>
        <w:t>disproportionate number and the</w:t>
      </w:r>
      <w:r w:rsidRPr="0080393B">
        <w:rPr>
          <w:rFonts w:ascii="Arial" w:eastAsia="Times New Roman" w:hAnsi="Arial" w:cs="Arial"/>
          <w:lang w:eastAsia="en-GB"/>
        </w:rPr>
        <w:t xml:space="preserve"> impact of pay progression </w:t>
      </w:r>
      <w:r>
        <w:rPr>
          <w:rFonts w:ascii="Arial" w:eastAsia="Times New Roman" w:hAnsi="Arial" w:cs="Arial"/>
          <w:lang w:eastAsia="en-GB"/>
        </w:rPr>
        <w:t xml:space="preserve">for this cohort </w:t>
      </w:r>
      <w:r w:rsidRPr="0080393B">
        <w:rPr>
          <w:rFonts w:ascii="Arial" w:eastAsia="Times New Roman" w:hAnsi="Arial" w:cs="Arial"/>
          <w:lang w:eastAsia="en-GB"/>
        </w:rPr>
        <w:t xml:space="preserve">will be reflected in the increase in the gender pay gap.  </w:t>
      </w:r>
    </w:p>
    <w:p w14:paraId="7B72001C" w14:textId="6677564A" w:rsidR="004874F6" w:rsidRPr="00330B9A" w:rsidRDefault="004874F6" w:rsidP="00A63385">
      <w:pPr>
        <w:pStyle w:val="ListParagraph"/>
        <w:numPr>
          <w:ilvl w:val="0"/>
          <w:numId w:val="16"/>
        </w:numPr>
        <w:shd w:val="clear" w:color="auto" w:fill="FFFFFF"/>
        <w:spacing w:after="0" w:line="240" w:lineRule="auto"/>
        <w:rPr>
          <w:rFonts w:ascii="Arial" w:eastAsia="Times New Roman" w:hAnsi="Arial" w:cs="Arial"/>
          <w:lang w:eastAsia="en-GB"/>
        </w:rPr>
      </w:pPr>
      <w:r w:rsidRPr="00330B9A">
        <w:rPr>
          <w:rFonts w:ascii="Arial" w:eastAsia="Times New Roman" w:hAnsi="Arial" w:cs="Arial"/>
          <w:lang w:eastAsia="en-GB"/>
        </w:rPr>
        <w:lastRenderedPageBreak/>
        <w:t xml:space="preserve">Whilst the median pay bonus percentage improved </w:t>
      </w:r>
      <w:r w:rsidR="00A63385">
        <w:rPr>
          <w:rFonts w:ascii="Arial" w:eastAsia="Times New Roman" w:hAnsi="Arial" w:cs="Arial"/>
          <w:lang w:eastAsia="en-GB"/>
        </w:rPr>
        <w:t xml:space="preserve">from 26.93% to </w:t>
      </w:r>
      <w:r w:rsidR="00A63385" w:rsidRPr="00A63385">
        <w:rPr>
          <w:rFonts w:ascii="Arial" w:eastAsia="Times New Roman" w:hAnsi="Arial" w:cs="Arial"/>
          <w:lang w:eastAsia="en-GB"/>
        </w:rPr>
        <w:t>24.97%</w:t>
      </w:r>
      <w:r w:rsidR="00A63385">
        <w:rPr>
          <w:rFonts w:ascii="Arial" w:eastAsia="Times New Roman" w:hAnsi="Arial" w:cs="Arial"/>
          <w:lang w:eastAsia="en-GB"/>
        </w:rPr>
        <w:t>,</w:t>
      </w:r>
      <w:r w:rsidRPr="00330B9A">
        <w:rPr>
          <w:rFonts w:ascii="Arial" w:eastAsia="Times New Roman" w:hAnsi="Arial" w:cs="Arial"/>
          <w:lang w:eastAsia="en-GB"/>
        </w:rPr>
        <w:t xml:space="preserve"> this was mainly due to the changes in distribution of </w:t>
      </w:r>
      <w:r w:rsidR="00054323">
        <w:rPr>
          <w:rFonts w:ascii="Arial" w:eastAsia="Times New Roman" w:hAnsi="Arial" w:cs="Arial"/>
          <w:lang w:eastAsia="en-GB"/>
        </w:rPr>
        <w:t xml:space="preserve">Local </w:t>
      </w:r>
      <w:r w:rsidRPr="00330B9A">
        <w:rPr>
          <w:rFonts w:ascii="Arial" w:eastAsia="Times New Roman" w:hAnsi="Arial" w:cs="Arial"/>
          <w:lang w:eastAsia="en-GB"/>
        </w:rPr>
        <w:t>Clinical Excellence Award payments</w:t>
      </w:r>
      <w:r w:rsidR="00054323">
        <w:rPr>
          <w:rFonts w:ascii="Arial" w:eastAsia="Times New Roman" w:hAnsi="Arial" w:cs="Arial"/>
          <w:lang w:eastAsia="en-GB"/>
        </w:rPr>
        <w:t xml:space="preserve"> as well as receipt of National Clinical Excellence Awards</w:t>
      </w:r>
      <w:r w:rsidRPr="00330B9A">
        <w:rPr>
          <w:rFonts w:ascii="Arial" w:eastAsia="Times New Roman" w:hAnsi="Arial" w:cs="Arial"/>
          <w:lang w:eastAsia="en-GB"/>
        </w:rPr>
        <w:t xml:space="preserve">. NB: </w:t>
      </w:r>
      <w:r w:rsidR="00054323">
        <w:rPr>
          <w:rFonts w:ascii="Arial" w:eastAsia="Times New Roman" w:hAnsi="Arial" w:cs="Arial"/>
          <w:lang w:eastAsia="en-GB"/>
        </w:rPr>
        <w:t>Whilst the local award process no longer takes place, the national process still exists and a</w:t>
      </w:r>
      <w:r w:rsidR="00D9525F">
        <w:rPr>
          <w:rFonts w:ascii="Arial" w:eastAsia="Times New Roman" w:hAnsi="Arial" w:cs="Arial"/>
          <w:lang w:eastAsia="en-GB"/>
        </w:rPr>
        <w:t xml:space="preserve">ll historical ‘lifetime’ </w:t>
      </w:r>
      <w:r w:rsidR="009A3447" w:rsidRPr="00330B9A">
        <w:rPr>
          <w:rFonts w:ascii="Arial" w:eastAsia="Times New Roman" w:hAnsi="Arial" w:cs="Arial"/>
          <w:lang w:eastAsia="en-GB"/>
        </w:rPr>
        <w:t xml:space="preserve">Clinical Excellence </w:t>
      </w:r>
      <w:r w:rsidR="00054323">
        <w:rPr>
          <w:rFonts w:ascii="Arial" w:eastAsia="Times New Roman" w:hAnsi="Arial" w:cs="Arial"/>
          <w:lang w:eastAsia="en-GB"/>
        </w:rPr>
        <w:t xml:space="preserve">Awards payments </w:t>
      </w:r>
      <w:r w:rsidR="00D9525F">
        <w:rPr>
          <w:rFonts w:ascii="Arial" w:eastAsia="Times New Roman" w:hAnsi="Arial" w:cs="Arial"/>
          <w:lang w:eastAsia="en-GB"/>
        </w:rPr>
        <w:t>remain in place</w:t>
      </w:r>
      <w:r w:rsidR="00054323">
        <w:rPr>
          <w:rFonts w:ascii="Arial" w:eastAsia="Times New Roman" w:hAnsi="Arial" w:cs="Arial"/>
          <w:lang w:eastAsia="en-GB"/>
        </w:rPr>
        <w:t xml:space="preserve"> therefore we will continue to report bonus payments.</w:t>
      </w:r>
    </w:p>
    <w:p w14:paraId="5F7B2C14" w14:textId="77777777" w:rsidR="004874F6" w:rsidRPr="0056565A" w:rsidRDefault="004874F6" w:rsidP="004874F6">
      <w:pPr>
        <w:pStyle w:val="ListParagraph"/>
        <w:rPr>
          <w:rFonts w:ascii="Arial" w:eastAsia="Times New Roman" w:hAnsi="Arial" w:cs="Arial"/>
          <w:color w:val="FF0000"/>
          <w:lang w:eastAsia="en-GB"/>
        </w:rPr>
      </w:pPr>
    </w:p>
    <w:p w14:paraId="17596E33" w14:textId="4A3DE62C" w:rsidR="0056565A" w:rsidRPr="00054323" w:rsidRDefault="0056565A" w:rsidP="00054323">
      <w:pPr>
        <w:pStyle w:val="ListParagraph"/>
        <w:numPr>
          <w:ilvl w:val="0"/>
          <w:numId w:val="16"/>
        </w:numPr>
        <w:shd w:val="clear" w:color="auto" w:fill="FFFFFF"/>
        <w:spacing w:after="0" w:line="240" w:lineRule="auto"/>
        <w:rPr>
          <w:rFonts w:ascii="Arial" w:eastAsia="Times New Roman" w:hAnsi="Arial" w:cs="Arial"/>
          <w:lang w:eastAsia="en-GB"/>
        </w:rPr>
      </w:pPr>
      <w:r w:rsidRPr="00D9525F">
        <w:rPr>
          <w:rStyle w:val="ui-provider"/>
          <w:rFonts w:ascii="Arial" w:hAnsi="Arial" w:cs="Arial"/>
        </w:rPr>
        <w:t>Under the Agenda for Change pay</w:t>
      </w:r>
      <w:r w:rsidR="00D9525F" w:rsidRPr="00D9525F">
        <w:rPr>
          <w:rStyle w:val="ui-provider"/>
          <w:rFonts w:ascii="Arial" w:hAnsi="Arial" w:cs="Arial"/>
        </w:rPr>
        <w:t xml:space="preserve"> </w:t>
      </w:r>
      <w:r w:rsidRPr="00D9525F">
        <w:rPr>
          <w:rStyle w:val="ui-provider"/>
          <w:rFonts w:ascii="Arial" w:hAnsi="Arial" w:cs="Arial"/>
        </w:rPr>
        <w:t>scales t</w:t>
      </w:r>
      <w:r w:rsidRPr="00D9525F">
        <w:rPr>
          <w:rFonts w:ascii="Arial" w:eastAsia="Times New Roman" w:hAnsi="Arial" w:cs="Arial"/>
          <w:lang w:eastAsia="en-GB"/>
        </w:rPr>
        <w:t>here are only 2 spines in higher pay bands therefore l</w:t>
      </w:r>
      <w:r w:rsidR="004874F6" w:rsidRPr="00D9525F">
        <w:rPr>
          <w:rFonts w:ascii="Arial" w:eastAsia="Times New Roman" w:hAnsi="Arial" w:cs="Arial"/>
          <w:lang w:eastAsia="en-GB"/>
        </w:rPr>
        <w:t>ength of service is also a key factor to consider</w:t>
      </w:r>
      <w:r w:rsidR="009A3447">
        <w:rPr>
          <w:rFonts w:ascii="Arial" w:eastAsia="Times New Roman" w:hAnsi="Arial" w:cs="Arial"/>
          <w:lang w:eastAsia="en-GB"/>
        </w:rPr>
        <w:t xml:space="preserve"> which can impact on the pay for men and women who are in the same role type</w:t>
      </w:r>
      <w:r w:rsidRPr="00D9525F">
        <w:rPr>
          <w:rFonts w:ascii="Arial" w:eastAsia="Times New Roman" w:hAnsi="Arial" w:cs="Arial"/>
          <w:lang w:eastAsia="en-GB"/>
        </w:rPr>
        <w:t>, particularly where career breaks or more than one maternity leave break is taken</w:t>
      </w:r>
      <w:r w:rsidR="004874F6" w:rsidRPr="00D9525F">
        <w:rPr>
          <w:rFonts w:ascii="Arial" w:eastAsia="Times New Roman" w:hAnsi="Arial" w:cs="Arial"/>
          <w:lang w:eastAsia="en-GB"/>
        </w:rPr>
        <w:t>.</w:t>
      </w:r>
    </w:p>
    <w:p w14:paraId="5F31DFC0" w14:textId="62E73EB2" w:rsidR="005A2064" w:rsidRPr="00C25FB7" w:rsidRDefault="005A2064" w:rsidP="00C248EF">
      <w:pPr>
        <w:shd w:val="clear" w:color="auto" w:fill="FFFFFF"/>
        <w:spacing w:before="360" w:after="225" w:line="240" w:lineRule="auto"/>
        <w:rPr>
          <w:rFonts w:ascii="Arial" w:eastAsia="Times New Roman" w:hAnsi="Arial" w:cs="Arial"/>
          <w:color w:val="1F4E79" w:themeColor="accent1" w:themeShade="80"/>
          <w:sz w:val="28"/>
          <w:szCs w:val="28"/>
          <w:lang w:eastAsia="en-GB"/>
        </w:rPr>
      </w:pPr>
      <w:r w:rsidRPr="00C25FB7">
        <w:rPr>
          <w:rFonts w:ascii="Arial" w:eastAsia="Times New Roman" w:hAnsi="Arial" w:cs="Arial"/>
          <w:color w:val="1F4E79" w:themeColor="accent1" w:themeShade="80"/>
          <w:sz w:val="28"/>
          <w:szCs w:val="28"/>
          <w:lang w:eastAsia="en-GB"/>
        </w:rPr>
        <w:t xml:space="preserve">Gender Balance - </w:t>
      </w:r>
      <w:r w:rsidR="004C6CC7" w:rsidRPr="00C25FB7">
        <w:rPr>
          <w:rFonts w:ascii="Arial" w:eastAsia="Times New Roman" w:hAnsi="Arial" w:cs="Arial"/>
          <w:color w:val="1F4E79" w:themeColor="accent1" w:themeShade="80"/>
          <w:sz w:val="28"/>
          <w:szCs w:val="28"/>
          <w:lang w:eastAsia="en-GB"/>
        </w:rPr>
        <w:t>Our A</w:t>
      </w:r>
      <w:r w:rsidR="00E57BF8">
        <w:rPr>
          <w:rFonts w:ascii="Arial" w:eastAsia="Times New Roman" w:hAnsi="Arial" w:cs="Arial"/>
          <w:color w:val="1F4E79" w:themeColor="accent1" w:themeShade="80"/>
          <w:sz w:val="28"/>
          <w:szCs w:val="28"/>
          <w:lang w:eastAsia="en-GB"/>
        </w:rPr>
        <w:t>ims and A</w:t>
      </w:r>
      <w:r w:rsidR="004C6CC7" w:rsidRPr="00C25FB7">
        <w:rPr>
          <w:rFonts w:ascii="Arial" w:eastAsia="Times New Roman" w:hAnsi="Arial" w:cs="Arial"/>
          <w:color w:val="1F4E79" w:themeColor="accent1" w:themeShade="80"/>
          <w:sz w:val="28"/>
          <w:szCs w:val="28"/>
          <w:lang w:eastAsia="en-GB"/>
        </w:rPr>
        <w:t>pproach</w:t>
      </w:r>
      <w:r w:rsidR="00CF3CB0" w:rsidRPr="00C25FB7">
        <w:rPr>
          <w:rFonts w:ascii="Arial" w:eastAsia="Times New Roman" w:hAnsi="Arial" w:cs="Arial"/>
          <w:color w:val="1F4E79" w:themeColor="accent1" w:themeShade="80"/>
          <w:sz w:val="28"/>
          <w:szCs w:val="28"/>
          <w:lang w:eastAsia="en-GB"/>
        </w:rPr>
        <w:t xml:space="preserve"> Going Forward</w:t>
      </w:r>
    </w:p>
    <w:p w14:paraId="501BDE04" w14:textId="77777777" w:rsidR="0068016D" w:rsidRDefault="005A2064" w:rsidP="00FA71DC">
      <w:pPr>
        <w:shd w:val="clear" w:color="auto" w:fill="FFFFFF"/>
        <w:spacing w:after="225" w:line="240" w:lineRule="auto"/>
        <w:jc w:val="both"/>
        <w:rPr>
          <w:rFonts w:ascii="Arial" w:eastAsia="Times New Roman" w:hAnsi="Arial" w:cs="Arial"/>
          <w:lang w:eastAsia="en-GB"/>
        </w:rPr>
      </w:pPr>
      <w:r w:rsidRPr="00CD4697">
        <w:rPr>
          <w:rFonts w:ascii="Arial" w:eastAsia="Times New Roman" w:hAnsi="Arial" w:cs="Arial"/>
          <w:lang w:eastAsia="en-GB"/>
        </w:rPr>
        <w:t xml:space="preserve">As </w:t>
      </w:r>
      <w:r w:rsidR="00481DF6">
        <w:rPr>
          <w:rFonts w:ascii="Arial" w:eastAsia="Times New Roman" w:hAnsi="Arial" w:cs="Arial"/>
          <w:lang w:eastAsia="en-GB"/>
        </w:rPr>
        <w:t>one</w:t>
      </w:r>
      <w:r w:rsidR="00481DF6" w:rsidRPr="00CD4697">
        <w:rPr>
          <w:rFonts w:ascii="Arial" w:eastAsia="Times New Roman" w:hAnsi="Arial" w:cs="Arial"/>
          <w:lang w:eastAsia="en-GB"/>
        </w:rPr>
        <w:t xml:space="preserve"> </w:t>
      </w:r>
      <w:r w:rsidRPr="00CD4697">
        <w:rPr>
          <w:rFonts w:ascii="Arial" w:eastAsia="Times New Roman" w:hAnsi="Arial" w:cs="Arial"/>
          <w:lang w:eastAsia="en-GB"/>
        </w:rPr>
        <w:t>of the region’s largest NHS Trust</w:t>
      </w:r>
      <w:r w:rsidR="006021FC">
        <w:rPr>
          <w:rFonts w:ascii="Arial" w:eastAsia="Times New Roman" w:hAnsi="Arial" w:cs="Arial"/>
          <w:lang w:eastAsia="en-GB"/>
        </w:rPr>
        <w:t>s</w:t>
      </w:r>
      <w:r w:rsidRPr="00CD4697">
        <w:rPr>
          <w:rFonts w:ascii="Arial" w:eastAsia="Times New Roman" w:hAnsi="Arial" w:cs="Arial"/>
          <w:lang w:eastAsia="en-GB"/>
        </w:rPr>
        <w:t xml:space="preserve"> we embrace our responsibility to drive gender equality change for our colleagues now, and for our future generations.</w:t>
      </w:r>
      <w:r w:rsidR="0068016D">
        <w:rPr>
          <w:rFonts w:ascii="Arial" w:eastAsia="Times New Roman" w:hAnsi="Arial" w:cs="Arial"/>
          <w:lang w:eastAsia="en-GB"/>
        </w:rPr>
        <w:t xml:space="preserve"> </w:t>
      </w:r>
      <w:r w:rsidR="0068016D" w:rsidRPr="00E025F6">
        <w:rPr>
          <w:rFonts w:ascii="Arial" w:eastAsia="Times New Roman" w:hAnsi="Arial" w:cs="Arial"/>
          <w:lang w:eastAsia="en-GB"/>
        </w:rPr>
        <w:t>We want to be known as an or</w:t>
      </w:r>
      <w:r w:rsidR="0068016D">
        <w:rPr>
          <w:rFonts w:ascii="Arial" w:eastAsia="Times New Roman" w:hAnsi="Arial" w:cs="Arial"/>
          <w:lang w:eastAsia="en-GB"/>
        </w:rPr>
        <w:t>ganisation that v</w:t>
      </w:r>
      <w:r w:rsidR="0068016D" w:rsidRPr="00CB0BD6">
        <w:rPr>
          <w:rFonts w:ascii="Arial" w:eastAsia="Times New Roman" w:hAnsi="Arial" w:cs="Arial"/>
          <w:lang w:eastAsia="en-GB"/>
        </w:rPr>
        <w:t>alue</w:t>
      </w:r>
      <w:r w:rsidR="0068016D">
        <w:rPr>
          <w:rFonts w:ascii="Arial" w:eastAsia="Times New Roman" w:hAnsi="Arial" w:cs="Arial"/>
          <w:lang w:eastAsia="en-GB"/>
        </w:rPr>
        <w:t>s</w:t>
      </w:r>
      <w:r w:rsidR="0068016D" w:rsidRPr="00CB0BD6">
        <w:rPr>
          <w:rFonts w:ascii="Arial" w:eastAsia="Times New Roman" w:hAnsi="Arial" w:cs="Arial"/>
          <w:lang w:eastAsia="en-GB"/>
        </w:rPr>
        <w:t xml:space="preserve"> and embrace</w:t>
      </w:r>
      <w:r w:rsidR="0068016D">
        <w:rPr>
          <w:rFonts w:ascii="Arial" w:eastAsia="Times New Roman" w:hAnsi="Arial" w:cs="Arial"/>
          <w:lang w:eastAsia="en-GB"/>
        </w:rPr>
        <w:t>s</w:t>
      </w:r>
      <w:r w:rsidR="0068016D" w:rsidRPr="00CB0BD6">
        <w:rPr>
          <w:rFonts w:ascii="Arial" w:eastAsia="Times New Roman" w:hAnsi="Arial" w:cs="Arial"/>
          <w:lang w:eastAsia="en-GB"/>
        </w:rPr>
        <w:t xml:space="preserve"> </w:t>
      </w:r>
      <w:r w:rsidR="0068016D">
        <w:rPr>
          <w:rFonts w:ascii="Arial" w:eastAsia="Times New Roman" w:hAnsi="Arial" w:cs="Arial"/>
          <w:lang w:eastAsia="en-GB"/>
        </w:rPr>
        <w:t xml:space="preserve">the </w:t>
      </w:r>
      <w:r w:rsidR="0068016D" w:rsidRPr="00CB0BD6">
        <w:rPr>
          <w:rFonts w:ascii="Arial" w:eastAsia="Times New Roman" w:hAnsi="Arial" w:cs="Arial"/>
          <w:lang w:eastAsia="en-GB"/>
        </w:rPr>
        <w:t>diversity</w:t>
      </w:r>
      <w:r w:rsidR="0068016D">
        <w:rPr>
          <w:rFonts w:ascii="Arial" w:eastAsia="Times New Roman" w:hAnsi="Arial" w:cs="Arial"/>
          <w:lang w:eastAsia="en-GB"/>
        </w:rPr>
        <w:t xml:space="preserve"> within</w:t>
      </w:r>
      <w:r w:rsidR="0068016D" w:rsidRPr="00CB0BD6">
        <w:rPr>
          <w:rFonts w:ascii="Arial" w:eastAsia="Times New Roman" w:hAnsi="Arial" w:cs="Arial"/>
          <w:lang w:eastAsia="en-GB"/>
        </w:rPr>
        <w:t xml:space="preserve"> in </w:t>
      </w:r>
      <w:r w:rsidR="0068016D">
        <w:rPr>
          <w:rFonts w:ascii="Arial" w:eastAsia="Times New Roman" w:hAnsi="Arial" w:cs="Arial"/>
          <w:lang w:eastAsia="en-GB"/>
        </w:rPr>
        <w:t>its</w:t>
      </w:r>
      <w:r w:rsidR="0068016D" w:rsidRPr="00CB0BD6">
        <w:rPr>
          <w:rFonts w:ascii="Arial" w:eastAsia="Times New Roman" w:hAnsi="Arial" w:cs="Arial"/>
          <w:lang w:eastAsia="en-GB"/>
        </w:rPr>
        <w:t xml:space="preserve"> workforce</w:t>
      </w:r>
      <w:r w:rsidR="0068016D">
        <w:rPr>
          <w:rFonts w:ascii="Arial" w:eastAsia="Times New Roman" w:hAnsi="Arial" w:cs="Arial"/>
          <w:lang w:eastAsia="en-GB"/>
        </w:rPr>
        <w:t xml:space="preserve">, a Trust that aims to fulfil the key elements of </w:t>
      </w:r>
      <w:r w:rsidR="0068016D">
        <w:rPr>
          <w:rFonts w:ascii="Arial" w:hAnsi="Arial" w:cs="Arial"/>
        </w:rPr>
        <w:t xml:space="preserve">the </w:t>
      </w:r>
      <w:hyperlink r:id="rId15" w:history="1">
        <w:r w:rsidR="0068016D" w:rsidRPr="0068016D">
          <w:rPr>
            <w:rStyle w:val="Hyperlink"/>
            <w:rFonts w:ascii="Arial" w:hAnsi="Arial" w:cs="Arial"/>
          </w:rPr>
          <w:t>NHS England » NHS Long Term Workforce Plan</w:t>
        </w:r>
      </w:hyperlink>
      <w:r w:rsidR="0068016D" w:rsidRPr="0068016D">
        <w:rPr>
          <w:rFonts w:ascii="Arial" w:hAnsi="Arial" w:cs="Arial"/>
        </w:rPr>
        <w:t xml:space="preserve"> and</w:t>
      </w:r>
      <w:r w:rsidR="0068016D">
        <w:rPr>
          <w:rFonts w:ascii="Arial" w:hAnsi="Arial" w:cs="Arial"/>
        </w:rPr>
        <w:t xml:space="preserve"> </w:t>
      </w:r>
      <w:hyperlink r:id="rId16" w:history="1">
        <w:r w:rsidR="0068016D" w:rsidRPr="00A05B4F">
          <w:rPr>
            <w:rStyle w:val="Hyperlink"/>
            <w:rFonts w:ascii="Arial" w:hAnsi="Arial" w:cs="Arial"/>
          </w:rPr>
          <w:t>People Promise</w:t>
        </w:r>
      </w:hyperlink>
      <w:r w:rsidR="0068016D">
        <w:rPr>
          <w:rFonts w:ascii="Arial" w:eastAsia="Times New Roman" w:hAnsi="Arial" w:cs="Arial"/>
          <w:lang w:eastAsia="en-GB"/>
        </w:rPr>
        <w:t xml:space="preserve"> and to reflect the organisation’s aim of being an Employer of Choice.  Only through such means, can all members of the workforce</w:t>
      </w:r>
      <w:r w:rsidR="0068016D" w:rsidRPr="00CB0BD6">
        <w:rPr>
          <w:rFonts w:ascii="Arial" w:eastAsia="Times New Roman" w:hAnsi="Arial" w:cs="Arial"/>
          <w:lang w:eastAsia="en-GB"/>
        </w:rPr>
        <w:t xml:space="preserve"> reach </w:t>
      </w:r>
      <w:r w:rsidR="0068016D">
        <w:rPr>
          <w:rFonts w:ascii="Arial" w:eastAsia="Times New Roman" w:hAnsi="Arial" w:cs="Arial"/>
          <w:lang w:eastAsia="en-GB"/>
        </w:rPr>
        <w:t>their</w:t>
      </w:r>
      <w:r w:rsidR="0068016D" w:rsidRPr="00CB0BD6">
        <w:rPr>
          <w:rFonts w:ascii="Arial" w:eastAsia="Times New Roman" w:hAnsi="Arial" w:cs="Arial"/>
          <w:lang w:eastAsia="en-GB"/>
        </w:rPr>
        <w:t xml:space="preserve"> full potential and ultimately deliver better care for our patients and the communities we serve.  </w:t>
      </w:r>
    </w:p>
    <w:p w14:paraId="0D45F17F" w14:textId="63B543A5" w:rsidR="00FA71DC" w:rsidRDefault="000D6E3A" w:rsidP="00FA71DC">
      <w:pPr>
        <w:shd w:val="clear" w:color="auto" w:fill="FFFFFF"/>
        <w:spacing w:after="225" w:line="240" w:lineRule="auto"/>
        <w:jc w:val="both"/>
        <w:rPr>
          <w:rFonts w:ascii="Arial" w:eastAsia="Times New Roman" w:hAnsi="Arial" w:cs="Arial"/>
          <w:lang w:eastAsia="en-GB"/>
        </w:rPr>
      </w:pPr>
      <w:r>
        <w:rPr>
          <w:rFonts w:ascii="Arial" w:eastAsia="Times New Roman" w:hAnsi="Arial" w:cs="Arial"/>
          <w:lang w:eastAsia="en-GB"/>
        </w:rPr>
        <w:t>We have made some great progress over the past year and intend to continue with our gender pay gap action plan</w:t>
      </w:r>
      <w:r w:rsidR="00C95B8E">
        <w:rPr>
          <w:rFonts w:ascii="Arial" w:eastAsia="Times New Roman" w:hAnsi="Arial" w:cs="Arial"/>
          <w:lang w:eastAsia="en-GB"/>
        </w:rPr>
        <w:t>, however this will take time to implement and w</w:t>
      </w:r>
      <w:r>
        <w:rPr>
          <w:rFonts w:ascii="Arial" w:eastAsia="Times New Roman" w:hAnsi="Arial" w:cs="Arial"/>
          <w:lang w:eastAsia="en-GB"/>
        </w:rPr>
        <w:t xml:space="preserve">e know that we </w:t>
      </w:r>
      <w:r w:rsidR="0068016D" w:rsidRPr="00CD4697">
        <w:rPr>
          <w:rFonts w:ascii="Arial" w:eastAsia="Times New Roman" w:hAnsi="Arial" w:cs="Arial"/>
          <w:lang w:eastAsia="en-GB"/>
        </w:rPr>
        <w:t>cannot change everything by ourselves. That</w:t>
      </w:r>
      <w:r w:rsidR="0068016D">
        <w:rPr>
          <w:rFonts w:ascii="Arial" w:eastAsia="Times New Roman" w:hAnsi="Arial" w:cs="Arial"/>
          <w:lang w:eastAsia="en-GB"/>
        </w:rPr>
        <w:t xml:space="preserve"> i</w:t>
      </w:r>
      <w:r w:rsidR="0068016D" w:rsidRPr="00CD4697">
        <w:rPr>
          <w:rFonts w:ascii="Arial" w:eastAsia="Times New Roman" w:hAnsi="Arial" w:cs="Arial"/>
          <w:lang w:eastAsia="en-GB"/>
        </w:rPr>
        <w:t>s why it</w:t>
      </w:r>
      <w:r w:rsidR="0068016D">
        <w:rPr>
          <w:rFonts w:ascii="Arial" w:eastAsia="Times New Roman" w:hAnsi="Arial" w:cs="Arial"/>
          <w:lang w:eastAsia="en-GB"/>
        </w:rPr>
        <w:t xml:space="preserve"> i</w:t>
      </w:r>
      <w:r w:rsidR="0068016D" w:rsidRPr="00CD4697">
        <w:rPr>
          <w:rFonts w:ascii="Arial" w:eastAsia="Times New Roman" w:hAnsi="Arial" w:cs="Arial"/>
          <w:lang w:eastAsia="en-GB"/>
        </w:rPr>
        <w:t>s important we have committed</w:t>
      </w:r>
      <w:r w:rsidR="0068016D">
        <w:rPr>
          <w:rFonts w:ascii="Arial" w:eastAsia="Times New Roman" w:hAnsi="Arial" w:cs="Arial"/>
          <w:lang w:eastAsia="en-GB"/>
        </w:rPr>
        <w:t>, inclusive</w:t>
      </w:r>
      <w:r w:rsidR="0068016D" w:rsidRPr="00CD4697">
        <w:rPr>
          <w:rFonts w:ascii="Arial" w:eastAsia="Times New Roman" w:hAnsi="Arial" w:cs="Arial"/>
          <w:lang w:eastAsia="en-GB"/>
        </w:rPr>
        <w:t xml:space="preserve"> leaders and take appropriate action to </w:t>
      </w:r>
      <w:r>
        <w:rPr>
          <w:rFonts w:ascii="Arial" w:eastAsia="Times New Roman" w:hAnsi="Arial" w:cs="Arial"/>
          <w:lang w:eastAsia="en-GB"/>
        </w:rPr>
        <w:t>continue</w:t>
      </w:r>
      <w:r w:rsidR="0068016D" w:rsidRPr="00CD4697">
        <w:rPr>
          <w:rFonts w:ascii="Arial" w:eastAsia="Times New Roman" w:hAnsi="Arial" w:cs="Arial"/>
          <w:lang w:eastAsia="en-GB"/>
        </w:rPr>
        <w:t xml:space="preserve"> the change within our organisation</w:t>
      </w:r>
      <w:r w:rsidR="0068016D">
        <w:rPr>
          <w:rFonts w:ascii="Arial" w:eastAsia="Times New Roman" w:hAnsi="Arial" w:cs="Arial"/>
          <w:lang w:eastAsia="en-GB"/>
        </w:rPr>
        <w:t xml:space="preserve">.  </w:t>
      </w:r>
      <w:r w:rsidR="0068016D" w:rsidRPr="00CB0BD6">
        <w:rPr>
          <w:rFonts w:ascii="Arial" w:eastAsia="Times New Roman" w:hAnsi="Arial" w:cs="Arial"/>
          <w:lang w:eastAsia="en-GB"/>
        </w:rPr>
        <w:t>To achieve this we will:</w:t>
      </w:r>
    </w:p>
    <w:p w14:paraId="39D74079" w14:textId="1BD9CAD3" w:rsidR="002F5DAD" w:rsidRDefault="002F5DAD" w:rsidP="002F5DAD">
      <w:pPr>
        <w:numPr>
          <w:ilvl w:val="0"/>
          <w:numId w:val="18"/>
        </w:numPr>
        <w:shd w:val="clear" w:color="auto" w:fill="FFFFFF"/>
        <w:spacing w:after="0" w:line="276" w:lineRule="auto"/>
        <w:jc w:val="both"/>
        <w:textAlignment w:val="baseline"/>
        <w:rPr>
          <w:rFonts w:ascii="Arial" w:eastAsia="Times New Roman" w:hAnsi="Arial" w:cs="Arial"/>
          <w:lang w:eastAsia="en-GB"/>
        </w:rPr>
      </w:pPr>
      <w:r>
        <w:rPr>
          <w:rFonts w:ascii="Arial" w:eastAsia="Times New Roman" w:hAnsi="Arial" w:cs="Arial"/>
          <w:lang w:eastAsia="en-GB"/>
        </w:rPr>
        <w:t xml:space="preserve">Accelerate diversity at all levels </w:t>
      </w:r>
      <w:r w:rsidRPr="00C25FB7">
        <w:rPr>
          <w:rFonts w:ascii="Arial" w:eastAsia="Times New Roman" w:hAnsi="Arial" w:cs="Arial"/>
          <w:lang w:eastAsia="en-GB"/>
        </w:rPr>
        <w:t>and broadening our marketing activity around recruitment</w:t>
      </w:r>
      <w:r>
        <w:rPr>
          <w:rFonts w:ascii="Arial" w:eastAsia="Times New Roman" w:hAnsi="Arial" w:cs="Arial"/>
          <w:lang w:eastAsia="en-GB"/>
        </w:rPr>
        <w:t>.  This will include</w:t>
      </w:r>
      <w:r w:rsidRPr="00C25FB7">
        <w:rPr>
          <w:rFonts w:ascii="Arial" w:eastAsia="Times New Roman" w:hAnsi="Arial" w:cs="Arial"/>
          <w:lang w:eastAsia="en-GB"/>
        </w:rPr>
        <w:t xml:space="preserve"> </w:t>
      </w:r>
      <w:r>
        <w:rPr>
          <w:rFonts w:ascii="Arial" w:eastAsia="Times New Roman" w:hAnsi="Arial" w:cs="Arial"/>
          <w:lang w:eastAsia="en-GB"/>
        </w:rPr>
        <w:t xml:space="preserve">a continuation of the </w:t>
      </w:r>
      <w:r w:rsidRPr="00C25FB7">
        <w:rPr>
          <w:rFonts w:ascii="Arial" w:hAnsi="Arial" w:cs="Arial"/>
        </w:rPr>
        <w:t xml:space="preserve">recruitment </w:t>
      </w:r>
      <w:r>
        <w:rPr>
          <w:rFonts w:ascii="Arial" w:hAnsi="Arial" w:cs="Arial"/>
        </w:rPr>
        <w:t xml:space="preserve">drive </w:t>
      </w:r>
      <w:r w:rsidRPr="00C25FB7">
        <w:rPr>
          <w:rFonts w:ascii="Arial" w:hAnsi="Arial" w:cs="Arial"/>
        </w:rPr>
        <w:t>from local communities who fall within</w:t>
      </w:r>
      <w:r>
        <w:rPr>
          <w:rFonts w:ascii="Arial" w:hAnsi="Arial" w:cs="Arial"/>
        </w:rPr>
        <w:t xml:space="preserve"> a lower socio-economic group and continue to provide interview training sessions in deprived areas within this region</w:t>
      </w:r>
      <w:r w:rsidRPr="00C25FB7">
        <w:rPr>
          <w:rFonts w:ascii="Arial" w:hAnsi="Arial" w:cs="Arial"/>
        </w:rPr>
        <w:t>.</w:t>
      </w:r>
      <w:r>
        <w:rPr>
          <w:rFonts w:ascii="Arial" w:hAnsi="Arial" w:cs="Arial"/>
        </w:rPr>
        <w:t xml:space="preserve">  </w:t>
      </w:r>
      <w:r w:rsidR="00F0787E">
        <w:rPr>
          <w:rFonts w:ascii="Arial" w:hAnsi="Arial" w:cs="Arial"/>
        </w:rPr>
        <w:t xml:space="preserve">Making the access to opportunities fairer </w:t>
      </w:r>
      <w:r w:rsidR="00F0787E">
        <w:rPr>
          <w:rFonts w:ascii="Arial" w:eastAsia="Times New Roman" w:hAnsi="Arial" w:cs="Arial"/>
          <w:lang w:eastAsia="en-GB"/>
        </w:rPr>
        <w:t>by</w:t>
      </w:r>
      <w:r>
        <w:rPr>
          <w:rFonts w:ascii="Arial" w:eastAsia="Times New Roman" w:hAnsi="Arial" w:cs="Arial"/>
          <w:lang w:eastAsia="en-GB"/>
        </w:rPr>
        <w:t xml:space="preserve"> expand</w:t>
      </w:r>
      <w:r w:rsidR="00F0787E">
        <w:rPr>
          <w:rFonts w:ascii="Arial" w:eastAsia="Times New Roman" w:hAnsi="Arial" w:cs="Arial"/>
          <w:lang w:eastAsia="en-GB"/>
        </w:rPr>
        <w:t>ing</w:t>
      </w:r>
      <w:r w:rsidRPr="00C25FB7">
        <w:rPr>
          <w:rFonts w:ascii="Arial" w:eastAsia="Times New Roman" w:hAnsi="Arial" w:cs="Arial"/>
          <w:lang w:eastAsia="en-GB"/>
        </w:rPr>
        <w:t xml:space="preserve"> our work in recruitment </w:t>
      </w:r>
      <w:r>
        <w:rPr>
          <w:rFonts w:ascii="Arial" w:eastAsia="Times New Roman" w:hAnsi="Arial" w:cs="Arial"/>
          <w:lang w:eastAsia="en-GB"/>
        </w:rPr>
        <w:t xml:space="preserve">through gender balanced hiring and continuing the provision of unconscious </w:t>
      </w:r>
      <w:r w:rsidRPr="00C25FB7">
        <w:rPr>
          <w:rFonts w:ascii="Arial" w:eastAsia="Times New Roman" w:hAnsi="Arial" w:cs="Arial"/>
          <w:lang w:eastAsia="en-GB"/>
        </w:rPr>
        <w:t>bias awareness</w:t>
      </w:r>
      <w:r>
        <w:rPr>
          <w:rFonts w:ascii="Arial" w:eastAsia="Times New Roman" w:hAnsi="Arial" w:cs="Arial"/>
          <w:lang w:eastAsia="en-GB"/>
        </w:rPr>
        <w:t xml:space="preserve"> training for</w:t>
      </w:r>
      <w:r w:rsidRPr="00C25FB7">
        <w:rPr>
          <w:rFonts w:ascii="Arial" w:eastAsia="Times New Roman" w:hAnsi="Arial" w:cs="Arial"/>
          <w:lang w:eastAsia="en-GB"/>
        </w:rPr>
        <w:t xml:space="preserve"> hiring managers. We are actively searching for a broader range of candidates, de-b</w:t>
      </w:r>
      <w:r>
        <w:rPr>
          <w:rFonts w:ascii="Arial" w:eastAsia="Times New Roman" w:hAnsi="Arial" w:cs="Arial"/>
          <w:lang w:eastAsia="en-GB"/>
        </w:rPr>
        <w:t>iasing job adverts and reviewed</w:t>
      </w:r>
      <w:r w:rsidRPr="00C25FB7">
        <w:rPr>
          <w:rFonts w:ascii="Arial" w:eastAsia="Times New Roman" w:hAnsi="Arial" w:cs="Arial"/>
          <w:lang w:eastAsia="en-GB"/>
        </w:rPr>
        <w:t xml:space="preserve"> our interview guide to encourage diverse interviewer</w:t>
      </w:r>
      <w:r>
        <w:rPr>
          <w:rFonts w:ascii="Arial" w:eastAsia="Times New Roman" w:hAnsi="Arial" w:cs="Arial"/>
          <w:lang w:eastAsia="en-GB"/>
        </w:rPr>
        <w:t xml:space="preserve"> panels</w:t>
      </w:r>
      <w:r w:rsidRPr="00C25FB7">
        <w:rPr>
          <w:rFonts w:ascii="Arial" w:eastAsia="Times New Roman" w:hAnsi="Arial" w:cs="Arial"/>
          <w:lang w:eastAsia="en-GB"/>
        </w:rPr>
        <w:t>.</w:t>
      </w:r>
      <w:r>
        <w:rPr>
          <w:rFonts w:ascii="Arial" w:eastAsia="Times New Roman" w:hAnsi="Arial" w:cs="Arial"/>
          <w:lang w:eastAsia="en-GB"/>
        </w:rPr>
        <w:t xml:space="preserve"> </w:t>
      </w:r>
    </w:p>
    <w:p w14:paraId="2D23CB27" w14:textId="77777777" w:rsidR="002F5DAD" w:rsidRPr="002F5DAD" w:rsidRDefault="002F5DAD" w:rsidP="002F5DAD">
      <w:pPr>
        <w:shd w:val="clear" w:color="auto" w:fill="FFFFFF"/>
        <w:spacing w:after="0" w:line="276" w:lineRule="auto"/>
        <w:ind w:left="720"/>
        <w:jc w:val="both"/>
        <w:textAlignment w:val="baseline"/>
        <w:rPr>
          <w:rFonts w:ascii="Arial" w:eastAsia="Times New Roman" w:hAnsi="Arial" w:cs="Arial"/>
          <w:lang w:eastAsia="en-GB"/>
        </w:rPr>
      </w:pPr>
    </w:p>
    <w:p w14:paraId="042E73A2" w14:textId="37BCD340" w:rsidR="005D14A9" w:rsidRPr="005D14A9" w:rsidRDefault="00F0787E" w:rsidP="005D14A9">
      <w:pPr>
        <w:pStyle w:val="ListParagraph"/>
        <w:numPr>
          <w:ilvl w:val="0"/>
          <w:numId w:val="18"/>
        </w:numPr>
        <w:shd w:val="clear" w:color="auto" w:fill="FFFFFF"/>
        <w:spacing w:after="0" w:line="276" w:lineRule="auto"/>
        <w:jc w:val="both"/>
        <w:textAlignment w:val="baseline"/>
        <w:rPr>
          <w:rFonts w:ascii="Arial" w:eastAsia="Times New Roman" w:hAnsi="Arial" w:cs="Arial"/>
          <w:lang w:eastAsia="en-GB"/>
        </w:rPr>
      </w:pPr>
      <w:r>
        <w:rPr>
          <w:rFonts w:ascii="Arial" w:hAnsi="Arial" w:cs="Arial"/>
        </w:rPr>
        <w:t xml:space="preserve">Creating a culture that promotes and values difference and </w:t>
      </w:r>
      <w:r w:rsidR="002F5DAD" w:rsidRPr="00646B7A">
        <w:rPr>
          <w:rFonts w:ascii="Arial" w:hAnsi="Arial" w:cs="Arial"/>
        </w:rPr>
        <w:t>strengthen</w:t>
      </w:r>
      <w:r>
        <w:rPr>
          <w:rFonts w:ascii="Arial" w:hAnsi="Arial" w:cs="Arial"/>
        </w:rPr>
        <w:t>ing</w:t>
      </w:r>
      <w:r w:rsidR="002F5DAD" w:rsidRPr="00646B7A">
        <w:rPr>
          <w:rFonts w:ascii="Arial" w:hAnsi="Arial" w:cs="Arial"/>
        </w:rPr>
        <w:t xml:space="preserve"> </w:t>
      </w:r>
      <w:r>
        <w:rPr>
          <w:rFonts w:ascii="Arial" w:hAnsi="Arial" w:cs="Arial"/>
        </w:rPr>
        <w:t xml:space="preserve">engagement from our leaders to build an inclusive environment where colleagues feel valued and welcome through a range of initiatives </w:t>
      </w:r>
      <w:r w:rsidR="005D14A9">
        <w:rPr>
          <w:rFonts w:ascii="Arial" w:hAnsi="Arial" w:cs="Arial"/>
        </w:rPr>
        <w:t>such as listening events and safe spaces.</w:t>
      </w:r>
    </w:p>
    <w:p w14:paraId="5A32DB27" w14:textId="77777777" w:rsidR="005D14A9" w:rsidRPr="005D14A9" w:rsidRDefault="005D14A9" w:rsidP="005D14A9">
      <w:pPr>
        <w:pStyle w:val="ListParagraph"/>
        <w:rPr>
          <w:rFonts w:ascii="Arial" w:hAnsi="Arial" w:cs="Arial"/>
        </w:rPr>
      </w:pPr>
    </w:p>
    <w:p w14:paraId="586852D3" w14:textId="1094D1C9" w:rsidR="005D14A9" w:rsidRPr="00F0787E" w:rsidRDefault="005D14A9" w:rsidP="005D14A9">
      <w:pPr>
        <w:pStyle w:val="ListParagraph"/>
        <w:numPr>
          <w:ilvl w:val="0"/>
          <w:numId w:val="18"/>
        </w:numPr>
        <w:shd w:val="clear" w:color="auto" w:fill="FFFFFF"/>
        <w:spacing w:after="0" w:line="276" w:lineRule="auto"/>
        <w:jc w:val="both"/>
        <w:textAlignment w:val="baseline"/>
        <w:rPr>
          <w:rFonts w:ascii="Arial" w:eastAsia="Times New Roman" w:hAnsi="Arial" w:cs="Arial"/>
          <w:lang w:eastAsia="en-GB"/>
        </w:rPr>
      </w:pPr>
      <w:r w:rsidRPr="00F0787E">
        <w:rPr>
          <w:rFonts w:ascii="Arial" w:eastAsia="Times New Roman" w:hAnsi="Arial" w:cs="Arial"/>
          <w:lang w:eastAsia="en-GB"/>
        </w:rPr>
        <w:t>Improve our monitoring and reporting across mean and median measures and introduce stronger goals to achieve a more balanced representation of gender pay at higher bands within the organisation.  This will include a focus on our opportunities for career development, progression and promotion through our Talent Management programmes, our support of flexible working and responding to concerns and issues raised by colleagues.</w:t>
      </w:r>
    </w:p>
    <w:p w14:paraId="75536286" w14:textId="77777777" w:rsidR="005D14A9" w:rsidRDefault="005D14A9" w:rsidP="005D14A9">
      <w:pPr>
        <w:pStyle w:val="ListParagraph"/>
        <w:rPr>
          <w:rFonts w:ascii="Arial" w:hAnsi="Arial" w:cs="Arial"/>
        </w:rPr>
      </w:pPr>
    </w:p>
    <w:p w14:paraId="7945D74A" w14:textId="7E269A18" w:rsidR="00C70E06" w:rsidRDefault="00C70E06" w:rsidP="00C70E06">
      <w:pPr>
        <w:pStyle w:val="ListParagraph"/>
        <w:numPr>
          <w:ilvl w:val="0"/>
          <w:numId w:val="18"/>
        </w:numPr>
        <w:shd w:val="clear" w:color="auto" w:fill="FFFFFF"/>
        <w:spacing w:after="0" w:line="240" w:lineRule="auto"/>
        <w:jc w:val="both"/>
        <w:rPr>
          <w:rFonts w:ascii="Arial" w:eastAsia="Times New Roman" w:hAnsi="Arial" w:cs="Arial"/>
          <w:lang w:eastAsia="en-GB"/>
        </w:rPr>
      </w:pPr>
      <w:r w:rsidRPr="00CB0BD6">
        <w:rPr>
          <w:rFonts w:ascii="Arial" w:eastAsia="Times New Roman" w:hAnsi="Arial" w:cs="Arial"/>
          <w:lang w:eastAsia="en-GB"/>
        </w:rPr>
        <w:lastRenderedPageBreak/>
        <w:t xml:space="preserve">Grow our Talent for Care Team to raise awareness of careers in health and care for young people and those wishing to join the NHS workforce; with a focus on diversity, inclusion and widening participation from disadvantaged </w:t>
      </w:r>
      <w:r>
        <w:rPr>
          <w:rFonts w:ascii="Arial" w:eastAsia="Times New Roman" w:hAnsi="Arial" w:cs="Arial"/>
          <w:lang w:eastAsia="en-GB"/>
        </w:rPr>
        <w:t>and/</w:t>
      </w:r>
      <w:r w:rsidRPr="00CB0BD6">
        <w:rPr>
          <w:rFonts w:ascii="Arial" w:eastAsia="Times New Roman" w:hAnsi="Arial" w:cs="Arial"/>
          <w:lang w:eastAsia="en-GB"/>
        </w:rPr>
        <w:t xml:space="preserve">or underrepresented groups. </w:t>
      </w:r>
    </w:p>
    <w:p w14:paraId="29F28FCB" w14:textId="77777777" w:rsidR="00C70E06" w:rsidRDefault="00C70E06" w:rsidP="00C70E06">
      <w:pPr>
        <w:pStyle w:val="ListParagraph"/>
        <w:shd w:val="clear" w:color="auto" w:fill="FFFFFF"/>
        <w:spacing w:after="0" w:line="240" w:lineRule="auto"/>
        <w:jc w:val="both"/>
        <w:rPr>
          <w:rFonts w:ascii="Arial" w:eastAsia="Times New Roman" w:hAnsi="Arial" w:cs="Arial"/>
          <w:lang w:eastAsia="en-GB"/>
        </w:rPr>
      </w:pPr>
    </w:p>
    <w:p w14:paraId="0677F644" w14:textId="77777777" w:rsidR="00C70E06" w:rsidRPr="00D64C9C" w:rsidRDefault="00C70E06" w:rsidP="00C70E06">
      <w:pPr>
        <w:pStyle w:val="NormalWeb"/>
        <w:numPr>
          <w:ilvl w:val="0"/>
          <w:numId w:val="18"/>
        </w:numPr>
        <w:shd w:val="clear" w:color="auto" w:fill="FFFFFF"/>
        <w:spacing w:before="0" w:beforeAutospacing="0" w:after="225" w:afterAutospacing="0"/>
        <w:jc w:val="both"/>
        <w:rPr>
          <w:rFonts w:ascii="Arial" w:hAnsi="Arial" w:cs="Arial"/>
          <w:color w:val="000000" w:themeColor="text1"/>
          <w:sz w:val="22"/>
          <w:szCs w:val="22"/>
        </w:rPr>
      </w:pPr>
      <w:r w:rsidRPr="00D64E21">
        <w:rPr>
          <w:rFonts w:ascii="Arial" w:hAnsi="Arial" w:cs="Arial"/>
          <w:sz w:val="22"/>
          <w:szCs w:val="22"/>
        </w:rPr>
        <w:t>Ensuring equal access to learning opportunities and resources for all of our staff measured through our Workforce Race Equality Standard and Workforce Disability Equality Standard assurance reports and the success of our EDI Strategy. Gender representation varies within the organisation and there are specific areas we need to focus where we would like to drive change.  This remains a challenge</w:t>
      </w:r>
      <w:r w:rsidRPr="00D64E21">
        <w:rPr>
          <w:rFonts w:ascii="Arial" w:hAnsi="Arial" w:cs="Arial"/>
          <w:sz w:val="22"/>
          <w:szCs w:val="22"/>
          <w:shd w:val="clear" w:color="auto" w:fill="FFFFFF"/>
        </w:rPr>
        <w:t xml:space="preserve"> and we know we still have work to do.</w:t>
      </w:r>
    </w:p>
    <w:p w14:paraId="75D4FA45" w14:textId="50A3751C" w:rsidR="0068016D" w:rsidRDefault="0068016D" w:rsidP="0068016D">
      <w:pPr>
        <w:pStyle w:val="ListParagraph"/>
        <w:numPr>
          <w:ilvl w:val="0"/>
          <w:numId w:val="18"/>
        </w:num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Continue to promote f</w:t>
      </w:r>
      <w:r w:rsidRPr="006455EE">
        <w:rPr>
          <w:rFonts w:ascii="Arial" w:eastAsia="Times New Roman" w:hAnsi="Arial" w:cs="Arial"/>
          <w:lang w:eastAsia="en-GB"/>
        </w:rPr>
        <w:t>lexible working opportunities</w:t>
      </w:r>
      <w:r>
        <w:rPr>
          <w:rFonts w:ascii="Arial" w:eastAsia="Times New Roman" w:hAnsi="Arial" w:cs="Arial"/>
          <w:lang w:eastAsia="en-GB"/>
        </w:rPr>
        <w:t xml:space="preserve"> </w:t>
      </w:r>
      <w:r w:rsidRPr="006455EE">
        <w:rPr>
          <w:rFonts w:ascii="Arial" w:hAnsi="Arial" w:cs="Arial"/>
        </w:rPr>
        <w:t xml:space="preserve">to reduce the gender pay gap </w:t>
      </w:r>
      <w:r>
        <w:rPr>
          <w:rFonts w:ascii="Arial" w:eastAsia="Times New Roman" w:hAnsi="Arial" w:cs="Arial"/>
          <w:lang w:eastAsia="en-GB"/>
        </w:rPr>
        <w:t xml:space="preserve">particularly in higher band/medical roles.  </w:t>
      </w:r>
      <w:r w:rsidRPr="00972967">
        <w:rPr>
          <w:rFonts w:ascii="Arial" w:eastAsia="Times New Roman" w:hAnsi="Arial" w:cs="Arial"/>
          <w:lang w:eastAsia="en-GB"/>
        </w:rPr>
        <w:t xml:space="preserve">We work closely with Health Education England to support applications for doctors in training </w:t>
      </w:r>
      <w:r>
        <w:rPr>
          <w:rFonts w:ascii="Arial" w:eastAsia="Times New Roman" w:hAnsi="Arial" w:cs="Arial"/>
          <w:lang w:eastAsia="en-GB"/>
        </w:rPr>
        <w:t>who wish to</w:t>
      </w:r>
      <w:r w:rsidRPr="00972967">
        <w:rPr>
          <w:rFonts w:ascii="Arial" w:eastAsia="Times New Roman" w:hAnsi="Arial" w:cs="Arial"/>
          <w:lang w:eastAsia="en-GB"/>
        </w:rPr>
        <w:t xml:space="preserve"> work less than full time.  We also support our locally employed doctors who also wish to work reduced hours. For senior medical posts there is now flexibility to retire and return with a reduction in the number of hours being worked </w:t>
      </w:r>
      <w:r>
        <w:rPr>
          <w:rFonts w:ascii="Arial" w:eastAsia="Times New Roman" w:hAnsi="Arial" w:cs="Arial"/>
          <w:lang w:eastAsia="en-GB"/>
        </w:rPr>
        <w:t>which</w:t>
      </w:r>
      <w:r w:rsidRPr="00972967">
        <w:rPr>
          <w:rFonts w:ascii="Arial" w:eastAsia="Times New Roman" w:hAnsi="Arial" w:cs="Arial"/>
          <w:lang w:eastAsia="en-GB"/>
        </w:rPr>
        <w:t xml:space="preserve"> support</w:t>
      </w:r>
      <w:r>
        <w:rPr>
          <w:rFonts w:ascii="Arial" w:eastAsia="Times New Roman" w:hAnsi="Arial" w:cs="Arial"/>
          <w:lang w:eastAsia="en-GB"/>
        </w:rPr>
        <w:t>s</w:t>
      </w:r>
      <w:r w:rsidRPr="00972967">
        <w:rPr>
          <w:rFonts w:ascii="Arial" w:eastAsia="Times New Roman" w:hAnsi="Arial" w:cs="Arial"/>
          <w:lang w:eastAsia="en-GB"/>
        </w:rPr>
        <w:t xml:space="preserve"> flexible working and ensuring that we return our highly skilled medical workforce.</w:t>
      </w:r>
    </w:p>
    <w:p w14:paraId="05A703F1" w14:textId="77777777" w:rsidR="0068016D" w:rsidRDefault="0068016D" w:rsidP="0068016D">
      <w:pPr>
        <w:pStyle w:val="ListParagraph"/>
        <w:shd w:val="clear" w:color="auto" w:fill="FFFFFF"/>
        <w:spacing w:after="0" w:line="240" w:lineRule="auto"/>
        <w:rPr>
          <w:rFonts w:ascii="Arial" w:eastAsia="Times New Roman" w:hAnsi="Arial" w:cs="Arial"/>
          <w:lang w:eastAsia="en-GB"/>
        </w:rPr>
      </w:pPr>
    </w:p>
    <w:p w14:paraId="3F1060C3" w14:textId="39FD544C" w:rsidR="00F0787E" w:rsidRDefault="00F0787E" w:rsidP="00F0787E">
      <w:pPr>
        <w:pStyle w:val="ListParagraph"/>
        <w:numPr>
          <w:ilvl w:val="0"/>
          <w:numId w:val="18"/>
        </w:numPr>
        <w:spacing w:after="0" w:line="276" w:lineRule="auto"/>
        <w:jc w:val="both"/>
        <w:rPr>
          <w:rFonts w:ascii="Arial" w:eastAsia="Times New Roman" w:hAnsi="Arial" w:cs="Arial"/>
          <w:lang w:eastAsia="en-GB"/>
        </w:rPr>
      </w:pPr>
      <w:r>
        <w:rPr>
          <w:rFonts w:ascii="Arial" w:eastAsia="Times New Roman" w:hAnsi="Arial" w:cs="Arial"/>
          <w:lang w:eastAsia="en-GB"/>
        </w:rPr>
        <w:t>Kick start the work</w:t>
      </w:r>
      <w:r w:rsidR="005D14A9">
        <w:rPr>
          <w:rFonts w:ascii="Arial" w:eastAsia="Times New Roman" w:hAnsi="Arial" w:cs="Arial"/>
          <w:lang w:eastAsia="en-GB"/>
        </w:rPr>
        <w:t xml:space="preserve"> plan</w:t>
      </w:r>
      <w:r>
        <w:rPr>
          <w:rFonts w:ascii="Arial" w:eastAsia="Times New Roman" w:hAnsi="Arial" w:cs="Arial"/>
          <w:lang w:eastAsia="en-GB"/>
        </w:rPr>
        <w:t xml:space="preserve"> of the Women’s Network to increase</w:t>
      </w:r>
      <w:r w:rsidRPr="00646B7A">
        <w:rPr>
          <w:rFonts w:ascii="Arial" w:eastAsia="Times New Roman" w:hAnsi="Arial" w:cs="Arial"/>
          <w:lang w:eastAsia="en-GB"/>
        </w:rPr>
        <w:t xml:space="preserve"> the number of women pr</w:t>
      </w:r>
      <w:r>
        <w:rPr>
          <w:rFonts w:ascii="Arial" w:eastAsia="Times New Roman" w:hAnsi="Arial" w:cs="Arial"/>
          <w:lang w:eastAsia="en-GB"/>
        </w:rPr>
        <w:t xml:space="preserve">ogressing into senior roles by </w:t>
      </w:r>
      <w:r w:rsidRPr="00646B7A">
        <w:rPr>
          <w:rFonts w:ascii="Arial" w:eastAsia="Times New Roman" w:hAnsi="Arial" w:cs="Arial"/>
          <w:lang w:eastAsia="en-GB"/>
        </w:rPr>
        <w:t>identify</w:t>
      </w:r>
      <w:r>
        <w:rPr>
          <w:rFonts w:ascii="Arial" w:eastAsia="Times New Roman" w:hAnsi="Arial" w:cs="Arial"/>
          <w:lang w:eastAsia="en-GB"/>
        </w:rPr>
        <w:t>ing</w:t>
      </w:r>
      <w:r w:rsidRPr="00646B7A">
        <w:rPr>
          <w:rFonts w:ascii="Arial" w:eastAsia="Times New Roman" w:hAnsi="Arial" w:cs="Arial"/>
          <w:lang w:eastAsia="en-GB"/>
        </w:rPr>
        <w:t xml:space="preserve"> plans and campaigns to support progression.  Key areas will include </w:t>
      </w:r>
      <w:r>
        <w:rPr>
          <w:rFonts w:ascii="Arial" w:eastAsia="Times New Roman" w:hAnsi="Arial" w:cs="Arial"/>
          <w:lang w:eastAsia="en-GB"/>
        </w:rPr>
        <w:t xml:space="preserve">more promotion of our in-house </w:t>
      </w:r>
      <w:r w:rsidRPr="00646B7A">
        <w:rPr>
          <w:rFonts w:ascii="Arial" w:eastAsia="Times New Roman" w:hAnsi="Arial" w:cs="Arial"/>
          <w:lang w:eastAsia="en-GB"/>
        </w:rPr>
        <w:t>coaching and mentoring opportunities and a focus within the Talent Management and Su</w:t>
      </w:r>
      <w:r>
        <w:rPr>
          <w:rFonts w:ascii="Arial" w:eastAsia="Times New Roman" w:hAnsi="Arial" w:cs="Arial"/>
          <w:lang w:eastAsia="en-GB"/>
        </w:rPr>
        <w:t>ccession Planning programmes</w:t>
      </w:r>
      <w:r w:rsidR="00627BC4">
        <w:rPr>
          <w:rFonts w:ascii="Arial" w:eastAsia="Times New Roman" w:hAnsi="Arial" w:cs="Arial"/>
          <w:lang w:eastAsia="en-GB"/>
        </w:rPr>
        <w:t>,</w:t>
      </w:r>
      <w:r w:rsidR="00627BC4" w:rsidRPr="00627BC4">
        <w:rPr>
          <w:rFonts w:ascii="Arial" w:hAnsi="Arial" w:cs="Arial"/>
        </w:rPr>
        <w:t xml:space="preserve"> </w:t>
      </w:r>
      <w:r w:rsidR="00627BC4" w:rsidRPr="00C0371A">
        <w:rPr>
          <w:rFonts w:ascii="Arial" w:hAnsi="Arial" w:cs="Arial"/>
        </w:rPr>
        <w:t>health clinics, and work in partnership with other Women’s Networks at ICS, region and national level</w:t>
      </w:r>
      <w:r>
        <w:rPr>
          <w:rFonts w:ascii="Arial" w:eastAsia="Times New Roman" w:hAnsi="Arial" w:cs="Arial"/>
          <w:lang w:eastAsia="en-GB"/>
        </w:rPr>
        <w:t xml:space="preserve">.  </w:t>
      </w:r>
      <w:r w:rsidR="00627BC4">
        <w:rPr>
          <w:rFonts w:ascii="Arial" w:eastAsia="Times New Roman" w:hAnsi="Arial" w:cs="Arial"/>
          <w:lang w:eastAsia="en-GB"/>
        </w:rPr>
        <w:t>We will also c</w:t>
      </w:r>
      <w:r>
        <w:rPr>
          <w:rFonts w:ascii="Arial" w:eastAsia="Times New Roman" w:hAnsi="Arial" w:cs="Arial"/>
          <w:lang w:eastAsia="en-GB"/>
        </w:rPr>
        <w:t>ontinue to expand the</w:t>
      </w:r>
      <w:r w:rsidRPr="00DE6080">
        <w:rPr>
          <w:rFonts w:ascii="Arial" w:eastAsia="Times New Roman" w:hAnsi="Arial" w:cs="Arial"/>
          <w:lang w:eastAsia="en-GB"/>
        </w:rPr>
        <w:t xml:space="preserve"> 1:1 executive level coaching for women in senior and aspiring leadership roles.</w:t>
      </w:r>
      <w:r>
        <w:rPr>
          <w:rFonts w:ascii="Arial" w:eastAsia="Times New Roman" w:hAnsi="Arial" w:cs="Arial"/>
          <w:lang w:eastAsia="en-GB"/>
        </w:rPr>
        <w:t xml:space="preserve"> This is also reflected in our Talent Management Strategy and Succession Planning.</w:t>
      </w:r>
    </w:p>
    <w:p w14:paraId="1F727ADC" w14:textId="77777777" w:rsidR="00F0787E" w:rsidRPr="00F0787E" w:rsidRDefault="00F0787E" w:rsidP="00F0787E">
      <w:pPr>
        <w:pStyle w:val="ListParagraph"/>
        <w:shd w:val="clear" w:color="auto" w:fill="FFFFFF"/>
        <w:spacing w:after="225" w:line="240" w:lineRule="auto"/>
        <w:jc w:val="both"/>
        <w:rPr>
          <w:rFonts w:ascii="Arial" w:eastAsia="Times New Roman" w:hAnsi="Arial" w:cs="Arial"/>
          <w:i/>
          <w:lang w:eastAsia="en-GB"/>
        </w:rPr>
      </w:pPr>
    </w:p>
    <w:p w14:paraId="5CF73C76" w14:textId="3EAE7B53" w:rsidR="0068016D" w:rsidRPr="0068016D" w:rsidRDefault="0068016D" w:rsidP="0068016D">
      <w:pPr>
        <w:pStyle w:val="ListParagraph"/>
        <w:numPr>
          <w:ilvl w:val="0"/>
          <w:numId w:val="3"/>
        </w:num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 xml:space="preserve">Actively engage </w:t>
      </w:r>
      <w:r w:rsidRPr="007121FB">
        <w:rPr>
          <w:rFonts w:ascii="Arial" w:eastAsia="Times New Roman" w:hAnsi="Arial" w:cs="Arial"/>
          <w:lang w:eastAsia="en-GB"/>
        </w:rPr>
        <w:t>with the</w:t>
      </w:r>
      <w:r w:rsidRPr="007121FB">
        <w:rPr>
          <w:rFonts w:ascii="Arial" w:hAnsi="Arial" w:cs="Arial"/>
        </w:rPr>
        <w:t xml:space="preserve"> Health &amp; Care Women Leaders Network delivered</w:t>
      </w:r>
      <w:r>
        <w:rPr>
          <w:rFonts w:ascii="Arial" w:hAnsi="Arial" w:cs="Arial"/>
        </w:rPr>
        <w:t xml:space="preserve"> by</w:t>
      </w:r>
      <w:r w:rsidRPr="007121FB">
        <w:rPr>
          <w:rFonts w:ascii="Arial" w:hAnsi="Arial" w:cs="Arial"/>
        </w:rPr>
        <w:t xml:space="preserve"> NHS Confederation and NHS Employers</w:t>
      </w:r>
      <w:r>
        <w:rPr>
          <w:rFonts w:ascii="Arial" w:hAnsi="Arial" w:cs="Arial"/>
        </w:rPr>
        <w:t xml:space="preserve"> in place specifically to assist NHS organisations to best tackle such issues as unequal pay, lack of representation of women in leadership roles</w:t>
      </w:r>
    </w:p>
    <w:p w14:paraId="3C5480C9" w14:textId="77777777" w:rsidR="00FA71DC" w:rsidRPr="00A4505D" w:rsidRDefault="00FA71DC" w:rsidP="00FA71DC">
      <w:pPr>
        <w:pStyle w:val="ListParagraph"/>
        <w:shd w:val="clear" w:color="auto" w:fill="FFFFFF"/>
        <w:spacing w:after="0" w:line="240" w:lineRule="auto"/>
        <w:jc w:val="both"/>
        <w:rPr>
          <w:rFonts w:ascii="Arial" w:eastAsia="Times New Roman" w:hAnsi="Arial" w:cs="Arial"/>
          <w:lang w:eastAsia="en-GB"/>
        </w:rPr>
      </w:pPr>
    </w:p>
    <w:p w14:paraId="10DD7DA8" w14:textId="77777777" w:rsidR="00FA71DC" w:rsidRPr="00603652" w:rsidRDefault="00FA71DC" w:rsidP="00FA71DC">
      <w:pPr>
        <w:pStyle w:val="ListParagraph"/>
        <w:numPr>
          <w:ilvl w:val="0"/>
          <w:numId w:val="14"/>
        </w:numPr>
        <w:shd w:val="clear" w:color="auto" w:fill="FFFFFF"/>
        <w:spacing w:after="0" w:line="240" w:lineRule="auto"/>
        <w:jc w:val="both"/>
        <w:rPr>
          <w:rFonts w:ascii="Arial" w:eastAsia="Times New Roman" w:hAnsi="Arial" w:cs="Arial"/>
          <w:lang w:eastAsia="en-GB"/>
        </w:rPr>
      </w:pPr>
      <w:r>
        <w:rPr>
          <w:rFonts w:ascii="Arial" w:hAnsi="Arial" w:cs="Arial"/>
        </w:rPr>
        <w:t>Establish a</w:t>
      </w:r>
      <w:r w:rsidRPr="00A4505D">
        <w:rPr>
          <w:rFonts w:ascii="Arial" w:hAnsi="Arial" w:cs="Arial"/>
        </w:rPr>
        <w:t xml:space="preserve"> Faith and Belief forum to form a greater understanding of </w:t>
      </w:r>
      <w:r>
        <w:rPr>
          <w:rFonts w:ascii="Arial" w:hAnsi="Arial" w:cs="Arial"/>
        </w:rPr>
        <w:t>improvements needed within the current</w:t>
      </w:r>
      <w:r w:rsidRPr="00A4505D">
        <w:rPr>
          <w:rFonts w:ascii="Arial" w:hAnsi="Arial" w:cs="Arial"/>
        </w:rPr>
        <w:t xml:space="preserve"> environment and facilities </w:t>
      </w:r>
      <w:r>
        <w:rPr>
          <w:rFonts w:ascii="Arial" w:hAnsi="Arial" w:cs="Arial"/>
        </w:rPr>
        <w:t xml:space="preserve">provision to better support our staff in terms of faith and spiritual practices and promoting an inclusive culture within the organisation. </w:t>
      </w:r>
    </w:p>
    <w:p w14:paraId="1C2A5952" w14:textId="77777777" w:rsidR="00FA71DC" w:rsidRPr="00EF3D0E" w:rsidRDefault="00FA71DC" w:rsidP="00FA71DC">
      <w:pPr>
        <w:pStyle w:val="ListParagraph"/>
        <w:rPr>
          <w:rFonts w:ascii="Arial" w:eastAsia="Times New Roman" w:hAnsi="Arial" w:cs="Arial"/>
          <w:lang w:eastAsia="en-GB"/>
        </w:rPr>
      </w:pPr>
    </w:p>
    <w:p w14:paraId="1FB1569D" w14:textId="54360171" w:rsidR="00FA71DC" w:rsidRDefault="00C70E06" w:rsidP="00FA71DC">
      <w:pPr>
        <w:pStyle w:val="ListParagraph"/>
        <w:numPr>
          <w:ilvl w:val="0"/>
          <w:numId w:val="14"/>
        </w:num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 xml:space="preserve">Develop a more </w:t>
      </w:r>
      <w:r w:rsidR="00FA71DC">
        <w:rPr>
          <w:rFonts w:ascii="Arial" w:eastAsia="Times New Roman" w:hAnsi="Arial" w:cs="Arial"/>
          <w:lang w:eastAsia="en-GB"/>
        </w:rPr>
        <w:t xml:space="preserve">extensive </w:t>
      </w:r>
      <w:r>
        <w:rPr>
          <w:rFonts w:ascii="Arial" w:eastAsia="Times New Roman" w:hAnsi="Arial" w:cs="Arial"/>
          <w:lang w:eastAsia="en-GB"/>
        </w:rPr>
        <w:t xml:space="preserve">EDI Dashboard </w:t>
      </w:r>
      <w:r w:rsidR="00FA71DC">
        <w:rPr>
          <w:rFonts w:ascii="Arial" w:eastAsia="Times New Roman" w:hAnsi="Arial" w:cs="Arial"/>
          <w:lang w:eastAsia="en-GB"/>
        </w:rPr>
        <w:t xml:space="preserve">report similar to that of WRES and WDES with specific metrics in place to enable us to measure our progress and identify underlying factors leading to inequalities beyond differences of pay between male and female staff members. Gender is one of the 9 protected characteristics under the Equality Act (2010), hence the importance of having in place a more robust approach to develop actions driven from data that ensure consistency in the Trust’s commitment to tackling inequalities/disadvantage in the workplace.  </w:t>
      </w:r>
    </w:p>
    <w:p w14:paraId="46170176" w14:textId="77777777" w:rsidR="00380EF6" w:rsidRPr="00380EF6" w:rsidRDefault="00380EF6" w:rsidP="00380EF6">
      <w:pPr>
        <w:pStyle w:val="ListParagraph"/>
        <w:rPr>
          <w:rFonts w:ascii="Arial" w:eastAsia="Times New Roman" w:hAnsi="Arial" w:cs="Arial"/>
          <w:lang w:eastAsia="en-GB"/>
        </w:rPr>
      </w:pPr>
    </w:p>
    <w:p w14:paraId="33599F72" w14:textId="77777777" w:rsidR="0068016D" w:rsidRPr="00B95958" w:rsidRDefault="0068016D" w:rsidP="0068016D">
      <w:pPr>
        <w:pStyle w:val="ListParagraph"/>
        <w:numPr>
          <w:ilvl w:val="0"/>
          <w:numId w:val="11"/>
        </w:numPr>
        <w:shd w:val="clear" w:color="auto" w:fill="FFFFFF"/>
        <w:spacing w:after="0" w:line="240" w:lineRule="auto"/>
        <w:rPr>
          <w:rFonts w:ascii="Arial" w:eastAsia="Times New Roman" w:hAnsi="Arial" w:cs="Arial"/>
          <w:lang w:eastAsia="en-GB"/>
        </w:rPr>
      </w:pPr>
      <w:r w:rsidRPr="00B95958">
        <w:rPr>
          <w:rFonts w:ascii="Arial" w:eastAsia="Times New Roman" w:hAnsi="Arial" w:cs="Arial"/>
          <w:lang w:eastAsia="en-GB"/>
        </w:rPr>
        <w:t>This year we will aim to benchmark against similar sized acute Trust’s to determine whether ESNEFT is an outlier</w:t>
      </w:r>
      <w:r w:rsidRPr="00D9525F">
        <w:t xml:space="preserve"> </w:t>
      </w:r>
      <w:r w:rsidRPr="00B95958">
        <w:rPr>
          <w:rFonts w:ascii="Arial" w:eastAsia="Times New Roman" w:hAnsi="Arial" w:cs="Arial"/>
          <w:lang w:eastAsia="en-GB"/>
        </w:rPr>
        <w:t>and how other Trusts have bridged the gap. In addition we will review the gender pay gap between part time and full time workers.</w:t>
      </w:r>
    </w:p>
    <w:p w14:paraId="3A3F22C4" w14:textId="77777777" w:rsidR="00FA71DC" w:rsidRPr="00CB0BD6" w:rsidRDefault="00FA71DC" w:rsidP="00FA71DC">
      <w:pPr>
        <w:pStyle w:val="ListParagraph"/>
        <w:shd w:val="clear" w:color="auto" w:fill="FFFFFF"/>
        <w:spacing w:after="0" w:line="240" w:lineRule="auto"/>
        <w:jc w:val="both"/>
        <w:rPr>
          <w:rFonts w:ascii="Arial" w:eastAsia="Times New Roman" w:hAnsi="Arial" w:cs="Arial"/>
          <w:lang w:eastAsia="en-GB"/>
        </w:rPr>
      </w:pPr>
    </w:p>
    <w:p w14:paraId="16A7EE52" w14:textId="09797D40" w:rsidR="00D64C9C" w:rsidRPr="00D64C9C" w:rsidRDefault="00D64C9C" w:rsidP="00D64C9C">
      <w:pPr>
        <w:pStyle w:val="NormalWeb"/>
        <w:numPr>
          <w:ilvl w:val="0"/>
          <w:numId w:val="11"/>
        </w:numPr>
        <w:shd w:val="clear" w:color="auto" w:fill="FFFFFF"/>
        <w:spacing w:before="0" w:beforeAutospacing="0" w:after="225" w:afterAutospacing="0"/>
        <w:jc w:val="both"/>
        <w:rPr>
          <w:rFonts w:ascii="Arial" w:hAnsi="Arial" w:cs="Arial"/>
          <w:color w:val="000000" w:themeColor="text1"/>
          <w:sz w:val="22"/>
          <w:szCs w:val="22"/>
        </w:rPr>
      </w:pPr>
      <w:r w:rsidRPr="00D64C9C">
        <w:rPr>
          <w:rFonts w:ascii="Arial" w:hAnsi="Arial" w:cs="Arial"/>
          <w:color w:val="000000" w:themeColor="text1"/>
          <w:sz w:val="22"/>
          <w:szCs w:val="22"/>
        </w:rPr>
        <w:t xml:space="preserve">In conjunction with the NHS EDI Improvement Plan - High Impact Action 3, we will undertake a ‘Mend the Gap’ review and recommendations for medical staff and </w:t>
      </w:r>
      <w:r>
        <w:rPr>
          <w:rFonts w:ascii="Arial" w:hAnsi="Arial" w:cs="Arial"/>
          <w:color w:val="000000" w:themeColor="text1"/>
          <w:sz w:val="22"/>
          <w:szCs w:val="22"/>
        </w:rPr>
        <w:t xml:space="preserve">if required </w:t>
      </w:r>
      <w:r w:rsidRPr="00D64C9C">
        <w:rPr>
          <w:rFonts w:ascii="Arial" w:hAnsi="Arial" w:cs="Arial"/>
          <w:color w:val="000000" w:themeColor="text1"/>
          <w:sz w:val="22"/>
          <w:szCs w:val="22"/>
        </w:rPr>
        <w:t>develop a plan to apply those recommendations to senior non-medical workforce.</w:t>
      </w:r>
    </w:p>
    <w:p w14:paraId="474E170A" w14:textId="620E1B3F" w:rsidR="00CD3354" w:rsidRPr="00D9525F" w:rsidRDefault="00CD3354" w:rsidP="00FA71DC">
      <w:pPr>
        <w:pStyle w:val="NormalWeb"/>
        <w:numPr>
          <w:ilvl w:val="0"/>
          <w:numId w:val="11"/>
        </w:numPr>
        <w:shd w:val="clear" w:color="auto" w:fill="FFFFFF"/>
        <w:spacing w:before="0" w:beforeAutospacing="0" w:after="225" w:afterAutospacing="0"/>
        <w:jc w:val="both"/>
        <w:rPr>
          <w:rFonts w:ascii="Arial" w:hAnsi="Arial" w:cs="Arial"/>
          <w:sz w:val="22"/>
          <w:szCs w:val="22"/>
        </w:rPr>
      </w:pPr>
      <w:r w:rsidRPr="00D9525F">
        <w:rPr>
          <w:rFonts w:ascii="Arial" w:hAnsi="Arial" w:cs="Arial"/>
          <w:sz w:val="22"/>
          <w:szCs w:val="22"/>
        </w:rPr>
        <w:lastRenderedPageBreak/>
        <w:t>Undertake a staff pulse survey to determine to what extent a career break makes</w:t>
      </w:r>
      <w:r w:rsidR="0056565A" w:rsidRPr="00D9525F">
        <w:rPr>
          <w:rFonts w:ascii="Arial" w:hAnsi="Arial" w:cs="Arial"/>
          <w:sz w:val="22"/>
          <w:szCs w:val="22"/>
        </w:rPr>
        <w:t xml:space="preserve"> in terms of career progression</w:t>
      </w:r>
      <w:r w:rsidR="00D94755" w:rsidRPr="00D9525F">
        <w:rPr>
          <w:rFonts w:ascii="Arial" w:hAnsi="Arial" w:cs="Arial"/>
          <w:sz w:val="22"/>
          <w:szCs w:val="22"/>
        </w:rPr>
        <w:t xml:space="preserve">, how many staff are holding </w:t>
      </w:r>
      <w:r w:rsidR="0056565A" w:rsidRPr="00D9525F">
        <w:rPr>
          <w:rFonts w:ascii="Arial" w:hAnsi="Arial" w:cs="Arial"/>
          <w:sz w:val="22"/>
          <w:szCs w:val="22"/>
        </w:rPr>
        <w:t>more than one job</w:t>
      </w:r>
      <w:r w:rsidR="00D94755" w:rsidRPr="00D9525F">
        <w:rPr>
          <w:rFonts w:ascii="Arial" w:hAnsi="Arial" w:cs="Arial"/>
          <w:sz w:val="22"/>
          <w:szCs w:val="22"/>
        </w:rPr>
        <w:t>,</w:t>
      </w:r>
      <w:r w:rsidRPr="00D9525F">
        <w:rPr>
          <w:rFonts w:ascii="Arial" w:hAnsi="Arial" w:cs="Arial"/>
          <w:sz w:val="22"/>
          <w:szCs w:val="22"/>
        </w:rPr>
        <w:t xml:space="preserve"> and </w:t>
      </w:r>
      <w:r w:rsidR="00D94755" w:rsidRPr="00D9525F">
        <w:rPr>
          <w:rFonts w:ascii="Arial" w:hAnsi="Arial" w:cs="Arial"/>
          <w:sz w:val="22"/>
          <w:szCs w:val="22"/>
        </w:rPr>
        <w:t>whether there is further work needed around long term paternal care plans to encourage staff to consider more equitable leave</w:t>
      </w:r>
      <w:r w:rsidR="0056565A" w:rsidRPr="00D9525F">
        <w:rPr>
          <w:rFonts w:ascii="Arial" w:hAnsi="Arial" w:cs="Arial"/>
          <w:sz w:val="22"/>
          <w:szCs w:val="22"/>
        </w:rPr>
        <w:t xml:space="preserve"> taken.</w:t>
      </w:r>
    </w:p>
    <w:p w14:paraId="772101F9" w14:textId="77777777" w:rsidR="00B71695" w:rsidRDefault="00B71695" w:rsidP="00461191">
      <w:pPr>
        <w:shd w:val="clear" w:color="auto" w:fill="FFFFFF"/>
        <w:spacing w:after="0" w:line="336" w:lineRule="atLeast"/>
        <w:textAlignment w:val="baseline"/>
        <w:rPr>
          <w:rFonts w:ascii="Arial" w:hAnsi="Arial" w:cs="Arial"/>
          <w:color w:val="1F4E79" w:themeColor="accent1" w:themeShade="80"/>
          <w:sz w:val="28"/>
          <w:szCs w:val="28"/>
        </w:rPr>
      </w:pPr>
    </w:p>
    <w:p w14:paraId="7BB58759" w14:textId="218750F4" w:rsidR="008767D8" w:rsidRPr="00AF1DC9" w:rsidRDefault="00AF1DC9" w:rsidP="00AF1DC9">
      <w:pPr>
        <w:shd w:val="clear" w:color="auto" w:fill="FFFFFF"/>
        <w:spacing w:after="240" w:line="336" w:lineRule="atLeast"/>
        <w:textAlignment w:val="baseline"/>
        <w:rPr>
          <w:rFonts w:ascii="Arial" w:hAnsi="Arial" w:cs="Arial"/>
          <w:color w:val="1F4E79" w:themeColor="accent1" w:themeShade="80"/>
          <w:sz w:val="28"/>
          <w:szCs w:val="28"/>
        </w:rPr>
      </w:pPr>
      <w:r>
        <w:rPr>
          <w:rFonts w:ascii="Arial" w:hAnsi="Arial" w:cs="Arial"/>
          <w:color w:val="1F4E79" w:themeColor="accent1" w:themeShade="80"/>
          <w:sz w:val="28"/>
          <w:szCs w:val="28"/>
        </w:rPr>
        <w:t>Our Culture</w:t>
      </w:r>
    </w:p>
    <w:p w14:paraId="2017299F" w14:textId="26373654" w:rsidR="00C35B89" w:rsidRPr="00C95B8E" w:rsidRDefault="00C95B8E" w:rsidP="00461191">
      <w:pPr>
        <w:shd w:val="clear" w:color="auto" w:fill="FFFFFF"/>
        <w:spacing w:after="0" w:line="336" w:lineRule="atLeast"/>
        <w:textAlignment w:val="baseline"/>
        <w:rPr>
          <w:rFonts w:ascii="Arial" w:hAnsi="Arial" w:cs="Arial"/>
          <w:color w:val="000000" w:themeColor="text1"/>
        </w:rPr>
      </w:pPr>
      <w:r w:rsidRPr="00C95B8E">
        <w:rPr>
          <w:rFonts w:ascii="Arial" w:hAnsi="Arial" w:cs="Arial"/>
          <w:color w:val="000000" w:themeColor="text1"/>
        </w:rPr>
        <w:t xml:space="preserve">Our staff Networks, Staff Experience and </w:t>
      </w:r>
      <w:r w:rsidR="009F30AF" w:rsidRPr="00C95B8E">
        <w:rPr>
          <w:rFonts w:ascii="Arial" w:hAnsi="Arial" w:cs="Arial"/>
          <w:color w:val="000000" w:themeColor="text1"/>
        </w:rPr>
        <w:t>Employee Relations Team</w:t>
      </w:r>
      <w:r w:rsidRPr="00C95B8E">
        <w:rPr>
          <w:rFonts w:ascii="Arial" w:hAnsi="Arial" w:cs="Arial"/>
          <w:color w:val="000000" w:themeColor="text1"/>
        </w:rPr>
        <w:t>s</w:t>
      </w:r>
      <w:r w:rsidR="009F30AF" w:rsidRPr="00C95B8E">
        <w:rPr>
          <w:rFonts w:ascii="Arial" w:hAnsi="Arial" w:cs="Arial"/>
          <w:color w:val="000000" w:themeColor="text1"/>
        </w:rPr>
        <w:t xml:space="preserve"> have </w:t>
      </w:r>
      <w:r w:rsidRPr="00C95B8E">
        <w:rPr>
          <w:rFonts w:ascii="Arial" w:hAnsi="Arial" w:cs="Arial"/>
          <w:color w:val="000000" w:themeColor="text1"/>
        </w:rPr>
        <w:t>been continuing to engage with our workforce to ensure that</w:t>
      </w:r>
      <w:r w:rsidR="00C35B89" w:rsidRPr="00C95B8E">
        <w:rPr>
          <w:rFonts w:ascii="Arial" w:hAnsi="Arial" w:cs="Arial"/>
          <w:color w:val="000000" w:themeColor="text1"/>
        </w:rPr>
        <w:t xml:space="preserve"> our </w:t>
      </w:r>
      <w:r w:rsidR="00D168E7" w:rsidRPr="00C95B8E">
        <w:rPr>
          <w:rFonts w:ascii="Arial" w:hAnsi="Arial" w:cs="Arial"/>
          <w:color w:val="000000" w:themeColor="text1"/>
        </w:rPr>
        <w:t>calendar of events</w:t>
      </w:r>
      <w:r w:rsidRPr="00C95B8E">
        <w:rPr>
          <w:rFonts w:ascii="Arial" w:hAnsi="Arial" w:cs="Arial"/>
          <w:color w:val="000000" w:themeColor="text1"/>
        </w:rPr>
        <w:t xml:space="preserve"> celebrate our diverse workforce</w:t>
      </w:r>
      <w:r w:rsidR="00D168E7" w:rsidRPr="00C95B8E">
        <w:rPr>
          <w:rFonts w:ascii="Arial" w:hAnsi="Arial" w:cs="Arial"/>
          <w:color w:val="000000" w:themeColor="text1"/>
        </w:rPr>
        <w:t xml:space="preserve">, </w:t>
      </w:r>
      <w:r w:rsidR="000F0BC8" w:rsidRPr="00C95B8E">
        <w:rPr>
          <w:rFonts w:ascii="Arial" w:hAnsi="Arial" w:cs="Arial"/>
          <w:color w:val="000000" w:themeColor="text1"/>
        </w:rPr>
        <w:t xml:space="preserve">creating safe spaces where our staff can speak openly and </w:t>
      </w:r>
      <w:r w:rsidR="000F0BC8">
        <w:rPr>
          <w:rFonts w:ascii="Arial" w:hAnsi="Arial" w:cs="Arial"/>
          <w:color w:val="000000" w:themeColor="text1"/>
        </w:rPr>
        <w:t>safe</w:t>
      </w:r>
      <w:r w:rsidR="000F0BC8" w:rsidRPr="00C95B8E">
        <w:rPr>
          <w:rFonts w:ascii="Arial" w:hAnsi="Arial" w:cs="Arial"/>
          <w:color w:val="000000" w:themeColor="text1"/>
        </w:rPr>
        <w:t xml:space="preserve"> in the knowledge that they will be fully supported when making suggestions or raising concerns</w:t>
      </w:r>
      <w:r w:rsidR="000F0BC8">
        <w:rPr>
          <w:rFonts w:ascii="Arial" w:hAnsi="Arial" w:cs="Arial"/>
          <w:color w:val="000000" w:themeColor="text1"/>
        </w:rPr>
        <w:t xml:space="preserve">, </w:t>
      </w:r>
      <w:r w:rsidRPr="00C95B8E">
        <w:rPr>
          <w:rFonts w:ascii="Arial" w:hAnsi="Arial" w:cs="Arial"/>
          <w:color w:val="000000" w:themeColor="text1"/>
        </w:rPr>
        <w:t xml:space="preserve">that our </w:t>
      </w:r>
      <w:r w:rsidR="00D168E7" w:rsidRPr="00C95B8E">
        <w:rPr>
          <w:rFonts w:ascii="Arial" w:hAnsi="Arial" w:cs="Arial"/>
          <w:color w:val="000000" w:themeColor="text1"/>
        </w:rPr>
        <w:t xml:space="preserve">policies and processes </w:t>
      </w:r>
      <w:r>
        <w:rPr>
          <w:rFonts w:ascii="Arial" w:hAnsi="Arial" w:cs="Arial"/>
          <w:color w:val="000000" w:themeColor="text1"/>
        </w:rPr>
        <w:t xml:space="preserve">are equitable and </w:t>
      </w:r>
      <w:r w:rsidR="00C35B89" w:rsidRPr="00C95B8E">
        <w:rPr>
          <w:rFonts w:ascii="Arial" w:hAnsi="Arial" w:cs="Arial"/>
          <w:color w:val="000000" w:themeColor="text1"/>
        </w:rPr>
        <w:t>promote equality and inclusion</w:t>
      </w:r>
      <w:r w:rsidR="00D168E7" w:rsidRPr="00C95B8E">
        <w:rPr>
          <w:rFonts w:ascii="Arial" w:hAnsi="Arial" w:cs="Arial"/>
          <w:color w:val="000000" w:themeColor="text1"/>
        </w:rPr>
        <w:t xml:space="preserve"> </w:t>
      </w:r>
      <w:r w:rsidRPr="00C95B8E">
        <w:rPr>
          <w:rFonts w:ascii="Arial" w:hAnsi="Arial" w:cs="Arial"/>
          <w:color w:val="000000" w:themeColor="text1"/>
        </w:rPr>
        <w:t xml:space="preserve">by </w:t>
      </w:r>
      <w:r>
        <w:rPr>
          <w:rFonts w:ascii="Arial" w:hAnsi="Arial" w:cs="Arial"/>
          <w:color w:val="000000" w:themeColor="text1"/>
        </w:rPr>
        <w:t xml:space="preserve">listening to our staff and using their lived experience to adapt our policies </w:t>
      </w:r>
      <w:r w:rsidRPr="00C95B8E">
        <w:rPr>
          <w:rFonts w:ascii="Arial" w:hAnsi="Arial" w:cs="Arial"/>
          <w:color w:val="000000" w:themeColor="text1"/>
        </w:rPr>
        <w:t>when undertaking these reviews</w:t>
      </w:r>
      <w:r w:rsidR="000F0BC8">
        <w:rPr>
          <w:rFonts w:ascii="Arial" w:hAnsi="Arial" w:cs="Arial"/>
          <w:color w:val="000000" w:themeColor="text1"/>
        </w:rPr>
        <w:t xml:space="preserve">.  </w:t>
      </w:r>
      <w:r w:rsidR="00C35B89" w:rsidRPr="00C95B8E">
        <w:rPr>
          <w:rFonts w:ascii="Arial" w:hAnsi="Arial" w:cs="Arial"/>
          <w:color w:val="000000" w:themeColor="text1"/>
        </w:rPr>
        <w:t xml:space="preserve">   </w:t>
      </w:r>
    </w:p>
    <w:p w14:paraId="68135751" w14:textId="1EFCCDD4" w:rsidR="00C35B89" w:rsidRPr="00C95B8E" w:rsidRDefault="00C35B89" w:rsidP="00461191">
      <w:pPr>
        <w:shd w:val="clear" w:color="auto" w:fill="FFFFFF"/>
        <w:spacing w:after="0" w:line="336" w:lineRule="atLeast"/>
        <w:textAlignment w:val="baseline"/>
        <w:rPr>
          <w:rFonts w:ascii="Arial" w:hAnsi="Arial" w:cs="Arial"/>
          <w:color w:val="1F4E79" w:themeColor="accent1" w:themeShade="80"/>
          <w:sz w:val="28"/>
          <w:szCs w:val="28"/>
        </w:rPr>
      </w:pPr>
    </w:p>
    <w:p w14:paraId="185C5C2E" w14:textId="77777777" w:rsidR="00D168E7" w:rsidRPr="000F0BC8" w:rsidRDefault="00461191" w:rsidP="008767D8">
      <w:pPr>
        <w:numPr>
          <w:ilvl w:val="0"/>
          <w:numId w:val="2"/>
        </w:numPr>
        <w:shd w:val="clear" w:color="auto" w:fill="FFFFFF"/>
        <w:spacing w:after="0" w:line="276" w:lineRule="auto"/>
        <w:jc w:val="both"/>
        <w:textAlignment w:val="baseline"/>
        <w:rPr>
          <w:rFonts w:ascii="Arial" w:eastAsia="Times New Roman" w:hAnsi="Arial" w:cs="Arial"/>
          <w:i/>
          <w:lang w:eastAsia="en-GB"/>
        </w:rPr>
      </w:pPr>
      <w:r w:rsidRPr="000F0BC8">
        <w:rPr>
          <w:rFonts w:ascii="Arial" w:eastAsia="Times New Roman" w:hAnsi="Arial" w:cs="Arial"/>
          <w:lang w:eastAsia="en-GB"/>
        </w:rPr>
        <w:t xml:space="preserve">We </w:t>
      </w:r>
      <w:r w:rsidR="00375E93" w:rsidRPr="000F0BC8">
        <w:rPr>
          <w:rFonts w:ascii="Arial" w:eastAsia="Times New Roman" w:hAnsi="Arial" w:cs="Arial"/>
          <w:lang w:eastAsia="en-GB"/>
        </w:rPr>
        <w:t xml:space="preserve">currently </w:t>
      </w:r>
      <w:r w:rsidRPr="000F0BC8">
        <w:rPr>
          <w:rFonts w:ascii="Arial" w:eastAsia="Times New Roman" w:hAnsi="Arial" w:cs="Arial"/>
          <w:lang w:eastAsia="en-GB"/>
        </w:rPr>
        <w:t>celebrate International Women’s Day every year</w:t>
      </w:r>
      <w:r w:rsidR="00375E93" w:rsidRPr="000F0BC8">
        <w:rPr>
          <w:rFonts w:ascii="Arial" w:eastAsia="Times New Roman" w:hAnsi="Arial" w:cs="Arial"/>
          <w:lang w:eastAsia="en-GB"/>
        </w:rPr>
        <w:t xml:space="preserve"> and will be reviewing our Events Calendar to continue raising awareness of important life events our people face through resources and information networks.  </w:t>
      </w:r>
    </w:p>
    <w:p w14:paraId="5044C4EC" w14:textId="7D35B426" w:rsidR="00375E93" w:rsidRPr="000F0BC8" w:rsidRDefault="003A5F95" w:rsidP="008767D8">
      <w:pPr>
        <w:numPr>
          <w:ilvl w:val="0"/>
          <w:numId w:val="2"/>
        </w:numPr>
        <w:shd w:val="clear" w:color="auto" w:fill="FFFFFF"/>
        <w:spacing w:after="0" w:line="276" w:lineRule="auto"/>
        <w:jc w:val="both"/>
        <w:textAlignment w:val="baseline"/>
        <w:rPr>
          <w:rFonts w:ascii="Arial" w:eastAsia="Times New Roman" w:hAnsi="Arial" w:cs="Arial"/>
          <w:i/>
          <w:lang w:eastAsia="en-GB"/>
        </w:rPr>
      </w:pPr>
      <w:r w:rsidRPr="000F0BC8">
        <w:rPr>
          <w:rFonts w:ascii="Arial" w:eastAsia="Times New Roman" w:hAnsi="Arial" w:cs="Arial"/>
          <w:lang w:eastAsia="en-GB"/>
        </w:rPr>
        <w:t xml:space="preserve">We have continued our </w:t>
      </w:r>
      <w:r w:rsidR="000F0BC8">
        <w:rPr>
          <w:rFonts w:ascii="Arial" w:eastAsia="Times New Roman" w:hAnsi="Arial" w:cs="Arial"/>
          <w:lang w:eastAsia="en-GB"/>
        </w:rPr>
        <w:t>focus on</w:t>
      </w:r>
      <w:r w:rsidR="00375E93" w:rsidRPr="000F0BC8">
        <w:rPr>
          <w:rFonts w:ascii="Arial" w:eastAsia="Times New Roman" w:hAnsi="Arial" w:cs="Arial"/>
          <w:lang w:eastAsia="en-GB"/>
        </w:rPr>
        <w:t xml:space="preserve"> </w:t>
      </w:r>
      <w:r w:rsidR="000F0BC8" w:rsidRPr="000F0BC8">
        <w:rPr>
          <w:rFonts w:ascii="Arial" w:eastAsia="Times New Roman" w:hAnsi="Arial" w:cs="Arial"/>
          <w:lang w:eastAsia="en-GB"/>
        </w:rPr>
        <w:t xml:space="preserve">menopause </w:t>
      </w:r>
      <w:r w:rsidR="000F0BC8">
        <w:rPr>
          <w:rFonts w:ascii="Arial" w:eastAsia="Times New Roman" w:hAnsi="Arial" w:cs="Arial"/>
          <w:lang w:eastAsia="en-GB"/>
        </w:rPr>
        <w:t>recognising t</w:t>
      </w:r>
      <w:r w:rsidR="00375E93" w:rsidRPr="000F0BC8">
        <w:rPr>
          <w:rFonts w:ascii="Arial" w:eastAsia="Times New Roman" w:hAnsi="Arial" w:cs="Arial"/>
          <w:lang w:eastAsia="en-GB"/>
        </w:rPr>
        <w:t xml:space="preserve">he effects </w:t>
      </w:r>
      <w:r w:rsidR="000F0BC8">
        <w:rPr>
          <w:rFonts w:ascii="Arial" w:eastAsia="Times New Roman" w:hAnsi="Arial" w:cs="Arial"/>
          <w:lang w:eastAsia="en-GB"/>
        </w:rPr>
        <w:t>this has on many of our workforce and providing 1 to 1 support appointments and</w:t>
      </w:r>
      <w:r w:rsidR="000F0BC8" w:rsidRPr="000F0BC8">
        <w:rPr>
          <w:rFonts w:ascii="Arial" w:eastAsia="Times New Roman" w:hAnsi="Arial" w:cs="Arial"/>
          <w:lang w:eastAsia="en-GB"/>
        </w:rPr>
        <w:t xml:space="preserve"> </w:t>
      </w:r>
      <w:r w:rsidR="000F0BC8">
        <w:rPr>
          <w:rFonts w:ascii="Arial" w:eastAsia="Times New Roman" w:hAnsi="Arial" w:cs="Arial"/>
          <w:lang w:eastAsia="en-GB"/>
        </w:rPr>
        <w:t>peer support clinics.</w:t>
      </w:r>
      <w:r w:rsidR="00375E93" w:rsidRPr="000F0BC8">
        <w:rPr>
          <w:rFonts w:ascii="Arial" w:eastAsia="Times New Roman" w:hAnsi="Arial" w:cs="Arial"/>
          <w:lang w:eastAsia="en-GB"/>
        </w:rPr>
        <w:t xml:space="preserve"> </w:t>
      </w:r>
    </w:p>
    <w:p w14:paraId="1A564FC2" w14:textId="6E8EAE56" w:rsidR="007A6A41" w:rsidRPr="000F0BC8" w:rsidRDefault="00895F79" w:rsidP="008767D8">
      <w:pPr>
        <w:numPr>
          <w:ilvl w:val="0"/>
          <w:numId w:val="2"/>
        </w:numPr>
        <w:shd w:val="clear" w:color="auto" w:fill="FFFFFF"/>
        <w:spacing w:after="0" w:line="276" w:lineRule="auto"/>
        <w:jc w:val="both"/>
        <w:textAlignment w:val="baseline"/>
        <w:rPr>
          <w:rFonts w:ascii="Arial" w:eastAsia="Times New Roman" w:hAnsi="Arial" w:cs="Arial"/>
          <w:lang w:eastAsia="en-GB"/>
        </w:rPr>
      </w:pPr>
      <w:r w:rsidRPr="000F0BC8">
        <w:rPr>
          <w:rFonts w:ascii="Arial" w:eastAsia="Times New Roman" w:hAnsi="Arial" w:cs="Arial"/>
          <w:lang w:eastAsia="en-GB"/>
        </w:rPr>
        <w:t>We </w:t>
      </w:r>
      <w:r w:rsidR="00375E93" w:rsidRPr="000F0BC8">
        <w:rPr>
          <w:rFonts w:ascii="Arial" w:eastAsia="Times New Roman" w:hAnsi="Arial" w:cs="Arial"/>
          <w:lang w:eastAsia="en-GB"/>
        </w:rPr>
        <w:t xml:space="preserve">aim to </w:t>
      </w:r>
      <w:r w:rsidR="00631F6F" w:rsidRPr="000F0BC8">
        <w:rPr>
          <w:rFonts w:ascii="Arial" w:eastAsia="Times New Roman" w:hAnsi="Arial" w:cs="Arial"/>
          <w:lang w:eastAsia="en-GB"/>
        </w:rPr>
        <w:t xml:space="preserve">celebrate inspiring women </w:t>
      </w:r>
      <w:r w:rsidRPr="000F0BC8">
        <w:rPr>
          <w:rFonts w:ascii="Arial" w:eastAsia="Times New Roman" w:hAnsi="Arial" w:cs="Arial"/>
          <w:lang w:eastAsia="en-GB"/>
        </w:rPr>
        <w:t>and challenge the ‘norm’ by sharing colleague stories and successes.</w:t>
      </w:r>
    </w:p>
    <w:p w14:paraId="7C3E9738" w14:textId="7D984F94" w:rsidR="008901B3" w:rsidRPr="000F0BC8" w:rsidRDefault="008901B3" w:rsidP="003A7E9F">
      <w:pPr>
        <w:numPr>
          <w:ilvl w:val="0"/>
          <w:numId w:val="2"/>
        </w:numPr>
        <w:shd w:val="clear" w:color="auto" w:fill="FFFFFF"/>
        <w:spacing w:after="0" w:line="276" w:lineRule="auto"/>
        <w:jc w:val="both"/>
        <w:textAlignment w:val="baseline"/>
        <w:rPr>
          <w:rFonts w:ascii="Arial" w:eastAsia="Times New Roman" w:hAnsi="Arial" w:cs="Arial"/>
          <w:lang w:eastAsia="en-GB"/>
        </w:rPr>
      </w:pPr>
      <w:r w:rsidRPr="000F0BC8">
        <w:rPr>
          <w:rFonts w:ascii="Arial" w:hAnsi="Arial" w:cs="Arial"/>
          <w:shd w:val="clear" w:color="auto" w:fill="FFFFFF"/>
        </w:rPr>
        <w:t xml:space="preserve">We </w:t>
      </w:r>
      <w:r w:rsidR="000F0BC8">
        <w:rPr>
          <w:rFonts w:ascii="Arial" w:hAnsi="Arial" w:cs="Arial"/>
          <w:shd w:val="clear" w:color="auto" w:fill="FFFFFF"/>
        </w:rPr>
        <w:t xml:space="preserve">will </w:t>
      </w:r>
      <w:r w:rsidRPr="000F0BC8">
        <w:rPr>
          <w:rFonts w:ascii="Arial" w:hAnsi="Arial" w:cs="Arial"/>
          <w:shd w:val="clear" w:color="auto" w:fill="FFFFFF"/>
        </w:rPr>
        <w:t>celebrate Int</w:t>
      </w:r>
      <w:r w:rsidR="00D168E7" w:rsidRPr="000F0BC8">
        <w:rPr>
          <w:rFonts w:ascii="Arial" w:hAnsi="Arial" w:cs="Arial"/>
          <w:shd w:val="clear" w:color="auto" w:fill="FFFFFF"/>
        </w:rPr>
        <w:t xml:space="preserve">ernational Parents Day in July and </w:t>
      </w:r>
      <w:r w:rsidR="000F0BC8">
        <w:rPr>
          <w:rFonts w:ascii="Arial" w:hAnsi="Arial" w:cs="Arial"/>
          <w:shd w:val="clear" w:color="auto" w:fill="FFFFFF"/>
        </w:rPr>
        <w:t xml:space="preserve">promote our gender neutral </w:t>
      </w:r>
      <w:r w:rsidRPr="000F0BC8">
        <w:rPr>
          <w:rFonts w:ascii="Arial" w:hAnsi="Arial" w:cs="Arial"/>
          <w:shd w:val="clear" w:color="auto" w:fill="FFFFFF"/>
        </w:rPr>
        <w:t xml:space="preserve">Family Leave Policy enabling new parents to take parental leave in a way that best suits their family situation. </w:t>
      </w:r>
    </w:p>
    <w:p w14:paraId="750FE64C" w14:textId="2856CAB3" w:rsidR="00646B7A" w:rsidRPr="000F0BC8" w:rsidRDefault="00D168E7" w:rsidP="008767D8">
      <w:pPr>
        <w:numPr>
          <w:ilvl w:val="0"/>
          <w:numId w:val="2"/>
        </w:numPr>
        <w:shd w:val="clear" w:color="auto" w:fill="FFFFFF"/>
        <w:spacing w:after="0" w:line="276" w:lineRule="auto"/>
        <w:jc w:val="both"/>
        <w:textAlignment w:val="baseline"/>
        <w:rPr>
          <w:rFonts w:ascii="Arial" w:eastAsia="Times New Roman" w:hAnsi="Arial" w:cs="Arial"/>
          <w:lang w:eastAsia="en-GB"/>
        </w:rPr>
      </w:pPr>
      <w:r w:rsidRPr="000F0BC8">
        <w:rPr>
          <w:rFonts w:ascii="Arial" w:eastAsia="Times New Roman" w:hAnsi="Arial" w:cs="Arial"/>
          <w:lang w:eastAsia="en-GB"/>
        </w:rPr>
        <w:t xml:space="preserve">We will </w:t>
      </w:r>
      <w:r w:rsidR="000F0BC8">
        <w:rPr>
          <w:rFonts w:ascii="Arial" w:eastAsia="Times New Roman" w:hAnsi="Arial" w:cs="Arial"/>
          <w:lang w:eastAsia="en-GB"/>
        </w:rPr>
        <w:t xml:space="preserve">kick start the </w:t>
      </w:r>
      <w:r w:rsidR="00646B7A" w:rsidRPr="000F0BC8">
        <w:rPr>
          <w:rFonts w:ascii="Arial" w:eastAsia="Times New Roman" w:hAnsi="Arial" w:cs="Arial"/>
          <w:lang w:eastAsia="en-GB"/>
        </w:rPr>
        <w:t xml:space="preserve">Women’s Network </w:t>
      </w:r>
      <w:r w:rsidR="000F0BC8">
        <w:rPr>
          <w:rFonts w:ascii="Arial" w:eastAsia="Times New Roman" w:hAnsi="Arial" w:cs="Arial"/>
          <w:lang w:eastAsia="en-GB"/>
        </w:rPr>
        <w:t xml:space="preserve">work plan following the successful launch last </w:t>
      </w:r>
      <w:r w:rsidRPr="000F0BC8">
        <w:rPr>
          <w:rFonts w:ascii="Arial" w:eastAsia="Times New Roman" w:hAnsi="Arial" w:cs="Arial"/>
          <w:lang w:eastAsia="en-GB"/>
        </w:rPr>
        <w:t>May</w:t>
      </w:r>
      <w:r w:rsidR="000F0BC8">
        <w:rPr>
          <w:rFonts w:ascii="Arial" w:eastAsia="Times New Roman" w:hAnsi="Arial" w:cs="Arial"/>
          <w:lang w:eastAsia="en-GB"/>
        </w:rPr>
        <w:t xml:space="preserve">, with a </w:t>
      </w:r>
      <w:r w:rsidR="00646B7A" w:rsidRPr="000F0BC8">
        <w:rPr>
          <w:rFonts w:ascii="Arial" w:eastAsia="Times New Roman" w:hAnsi="Arial" w:cs="Arial"/>
          <w:lang w:eastAsia="en-GB"/>
        </w:rPr>
        <w:t xml:space="preserve">focus on identifying and implementing practical ways to support women, raising understanding and awareness of the barriers they face, </w:t>
      </w:r>
      <w:r w:rsidRPr="000F0BC8">
        <w:rPr>
          <w:rFonts w:ascii="Arial" w:eastAsia="Times New Roman" w:hAnsi="Arial" w:cs="Arial"/>
          <w:lang w:eastAsia="en-GB"/>
        </w:rPr>
        <w:t>empowering women to develop their careers and challenging bias and current norms</w:t>
      </w:r>
      <w:r w:rsidR="00A73A76" w:rsidRPr="000F0BC8">
        <w:rPr>
          <w:rFonts w:ascii="Arial" w:eastAsia="Times New Roman" w:hAnsi="Arial" w:cs="Arial"/>
          <w:lang w:eastAsia="en-GB"/>
        </w:rPr>
        <w:t>, and</w:t>
      </w:r>
      <w:r w:rsidRPr="000F0BC8">
        <w:rPr>
          <w:rFonts w:ascii="Arial" w:eastAsia="Times New Roman" w:hAnsi="Arial" w:cs="Arial"/>
          <w:lang w:eastAsia="en-GB"/>
        </w:rPr>
        <w:t xml:space="preserve"> </w:t>
      </w:r>
      <w:r w:rsidR="00646B7A" w:rsidRPr="000F0BC8">
        <w:rPr>
          <w:rFonts w:ascii="Arial" w:eastAsia="Times New Roman" w:hAnsi="Arial" w:cs="Arial"/>
          <w:lang w:eastAsia="en-GB"/>
        </w:rPr>
        <w:t xml:space="preserve">supporting the work </w:t>
      </w:r>
      <w:r w:rsidR="00A73A76" w:rsidRPr="000F0BC8">
        <w:rPr>
          <w:rFonts w:ascii="Arial" w:eastAsia="Times New Roman" w:hAnsi="Arial" w:cs="Arial"/>
          <w:lang w:eastAsia="en-GB"/>
        </w:rPr>
        <w:t>needed to create pay parity</w:t>
      </w:r>
      <w:r w:rsidR="00646B7A" w:rsidRPr="000F0BC8">
        <w:rPr>
          <w:rFonts w:ascii="Arial" w:eastAsia="Times New Roman" w:hAnsi="Arial" w:cs="Arial"/>
          <w:lang w:eastAsia="en-GB"/>
        </w:rPr>
        <w:t>.</w:t>
      </w:r>
    </w:p>
    <w:p w14:paraId="7E02E2AC" w14:textId="5C6E0AD5" w:rsidR="00646B7A" w:rsidRPr="000F0BC8" w:rsidRDefault="00646B7A" w:rsidP="008767D8">
      <w:pPr>
        <w:numPr>
          <w:ilvl w:val="0"/>
          <w:numId w:val="2"/>
        </w:numPr>
        <w:shd w:val="clear" w:color="auto" w:fill="FFFFFF"/>
        <w:spacing w:after="0" w:line="276" w:lineRule="auto"/>
        <w:jc w:val="both"/>
        <w:textAlignment w:val="baseline"/>
        <w:rPr>
          <w:rFonts w:ascii="Arial" w:eastAsia="Times New Roman" w:hAnsi="Arial" w:cs="Arial"/>
          <w:lang w:eastAsia="en-GB"/>
        </w:rPr>
      </w:pPr>
      <w:r w:rsidRPr="000F0BC8">
        <w:rPr>
          <w:rFonts w:ascii="Arial" w:eastAsia="Times New Roman" w:hAnsi="Arial" w:cs="Arial"/>
          <w:lang w:eastAsia="en-GB"/>
        </w:rPr>
        <w:t xml:space="preserve">A small working group will be established </w:t>
      </w:r>
      <w:r w:rsidR="00A73A76" w:rsidRPr="000F0BC8">
        <w:rPr>
          <w:rFonts w:ascii="Arial" w:eastAsia="Times New Roman" w:hAnsi="Arial" w:cs="Arial"/>
          <w:lang w:eastAsia="en-GB"/>
        </w:rPr>
        <w:t xml:space="preserve">to </w:t>
      </w:r>
      <w:r w:rsidRPr="000F0BC8">
        <w:rPr>
          <w:rFonts w:ascii="Arial" w:eastAsia="Times New Roman" w:hAnsi="Arial" w:cs="Arial"/>
          <w:lang w:eastAsia="en-GB"/>
        </w:rPr>
        <w:t>explor</w:t>
      </w:r>
      <w:r w:rsidR="00A73A76" w:rsidRPr="000F0BC8">
        <w:rPr>
          <w:rFonts w:ascii="Arial" w:eastAsia="Times New Roman" w:hAnsi="Arial" w:cs="Arial"/>
          <w:lang w:eastAsia="en-GB"/>
        </w:rPr>
        <w:t>e</w:t>
      </w:r>
      <w:r w:rsidRPr="000F0BC8">
        <w:rPr>
          <w:rFonts w:ascii="Arial" w:eastAsia="Times New Roman" w:hAnsi="Arial" w:cs="Arial"/>
          <w:lang w:eastAsia="en-GB"/>
        </w:rPr>
        <w:t xml:space="preserve"> the details of this gender pay gap report and the key objectives we want to deliver to support the step changes we need to see to create parity, opportunity and succession plans which retain our talent within the organisation.</w:t>
      </w:r>
    </w:p>
    <w:p w14:paraId="606E4C07" w14:textId="7C73705D" w:rsidR="00646B7A" w:rsidRPr="000F0BC8" w:rsidRDefault="000F0BC8" w:rsidP="008767D8">
      <w:pPr>
        <w:pStyle w:val="ListParagraph"/>
        <w:numPr>
          <w:ilvl w:val="0"/>
          <w:numId w:val="2"/>
        </w:numPr>
        <w:spacing w:line="276" w:lineRule="auto"/>
        <w:jc w:val="both"/>
        <w:rPr>
          <w:rFonts w:ascii="Arial" w:eastAsia="Times New Roman" w:hAnsi="Arial" w:cs="Arial"/>
          <w:i/>
          <w:lang w:eastAsia="en-GB"/>
        </w:rPr>
      </w:pPr>
      <w:r>
        <w:rPr>
          <w:rFonts w:ascii="Arial" w:eastAsia="Times New Roman" w:hAnsi="Arial" w:cs="Arial"/>
          <w:lang w:eastAsia="en-GB"/>
        </w:rPr>
        <w:t>We will continue to promote our Sexual Safety in the Workplace toolkit with</w:t>
      </w:r>
      <w:r w:rsidR="00A73A76" w:rsidRPr="000F0BC8">
        <w:rPr>
          <w:rFonts w:ascii="Arial" w:eastAsia="Times New Roman" w:hAnsi="Arial" w:cs="Arial"/>
          <w:lang w:eastAsia="en-GB"/>
        </w:rPr>
        <w:t xml:space="preserve"> a</w:t>
      </w:r>
      <w:r w:rsidR="00646B7A" w:rsidRPr="000F0BC8">
        <w:rPr>
          <w:rFonts w:ascii="Arial" w:eastAsia="Times New Roman" w:hAnsi="Arial" w:cs="Arial"/>
          <w:lang w:eastAsia="en-GB"/>
        </w:rPr>
        <w:t xml:space="preserve">wareness sessions </w:t>
      </w:r>
      <w:r w:rsidR="00A73A76" w:rsidRPr="000F0BC8">
        <w:rPr>
          <w:rFonts w:ascii="Arial" w:eastAsia="Times New Roman" w:hAnsi="Arial" w:cs="Arial"/>
          <w:lang w:eastAsia="en-GB"/>
        </w:rPr>
        <w:t>co-delivered with a focus on raising concerns</w:t>
      </w:r>
      <w:r>
        <w:rPr>
          <w:rFonts w:ascii="Arial" w:eastAsia="Times New Roman" w:hAnsi="Arial" w:cs="Arial"/>
          <w:lang w:eastAsia="en-GB"/>
        </w:rPr>
        <w:t xml:space="preserve"> and </w:t>
      </w:r>
      <w:r w:rsidR="00646B7A" w:rsidRPr="000F0BC8">
        <w:rPr>
          <w:rFonts w:ascii="Arial" w:eastAsia="Times New Roman" w:hAnsi="Arial" w:cs="Arial"/>
          <w:lang w:eastAsia="en-GB"/>
        </w:rPr>
        <w:t>discussion</w:t>
      </w:r>
      <w:r w:rsidR="00A73A76" w:rsidRPr="000F0BC8">
        <w:rPr>
          <w:rFonts w:ascii="Arial" w:eastAsia="Times New Roman" w:hAnsi="Arial" w:cs="Arial"/>
          <w:lang w:eastAsia="en-GB"/>
        </w:rPr>
        <w:t>s</w:t>
      </w:r>
      <w:r w:rsidR="00646B7A" w:rsidRPr="000F0BC8">
        <w:rPr>
          <w:rFonts w:ascii="Arial" w:eastAsia="Times New Roman" w:hAnsi="Arial" w:cs="Arial"/>
          <w:lang w:eastAsia="en-GB"/>
        </w:rPr>
        <w:t xml:space="preserve"> on gender and harassment to ensure colleagues are signposted and supported where issues arise.</w:t>
      </w:r>
    </w:p>
    <w:p w14:paraId="3FA52CF6" w14:textId="577A724E" w:rsidR="00854D1D" w:rsidRPr="000F0BC8" w:rsidRDefault="000F0BC8" w:rsidP="008767D8">
      <w:pPr>
        <w:pStyle w:val="ListParagraph"/>
        <w:numPr>
          <w:ilvl w:val="0"/>
          <w:numId w:val="2"/>
        </w:numPr>
        <w:spacing w:line="276" w:lineRule="auto"/>
        <w:jc w:val="both"/>
        <w:rPr>
          <w:rFonts w:ascii="Arial" w:eastAsia="Times New Roman" w:hAnsi="Arial" w:cs="Arial"/>
          <w:i/>
          <w:lang w:eastAsia="en-GB"/>
        </w:rPr>
      </w:pPr>
      <w:r>
        <w:rPr>
          <w:rFonts w:ascii="Arial" w:eastAsia="Times New Roman" w:hAnsi="Arial" w:cs="Arial"/>
          <w:lang w:eastAsia="en-GB"/>
        </w:rPr>
        <w:t>Continue our</w:t>
      </w:r>
      <w:r w:rsidR="00294D8B" w:rsidRPr="000F0BC8">
        <w:rPr>
          <w:rFonts w:ascii="Arial" w:eastAsia="Times New Roman" w:hAnsi="Arial" w:cs="Arial"/>
          <w:lang w:eastAsia="en-GB"/>
        </w:rPr>
        <w:t xml:space="preserve"> </w:t>
      </w:r>
      <w:r w:rsidR="00854D1D" w:rsidRPr="000F0BC8">
        <w:rPr>
          <w:rFonts w:ascii="Arial" w:eastAsia="Times New Roman" w:hAnsi="Arial" w:cs="Arial"/>
          <w:lang w:eastAsia="en-GB"/>
        </w:rPr>
        <w:t xml:space="preserve">Reverse Mentoring Programme, </w:t>
      </w:r>
      <w:r>
        <w:rPr>
          <w:rFonts w:ascii="Arial" w:eastAsia="Times New Roman" w:hAnsi="Arial" w:cs="Arial"/>
          <w:lang w:eastAsia="en-GB"/>
        </w:rPr>
        <w:t>and roll out Cohort 4 which will again include</w:t>
      </w:r>
      <w:r w:rsidR="003A5F95" w:rsidRPr="000F0BC8">
        <w:rPr>
          <w:rFonts w:ascii="Arial" w:eastAsia="Times New Roman" w:hAnsi="Arial" w:cs="Arial"/>
          <w:lang w:eastAsia="en-GB"/>
        </w:rPr>
        <w:t xml:space="preserve"> protected characteristics</w:t>
      </w:r>
      <w:r w:rsidR="00854D1D" w:rsidRPr="000F0BC8">
        <w:rPr>
          <w:rFonts w:ascii="Arial" w:eastAsia="Times New Roman" w:hAnsi="Arial" w:cs="Arial"/>
          <w:lang w:eastAsia="en-GB"/>
        </w:rPr>
        <w:t>.</w:t>
      </w:r>
    </w:p>
    <w:p w14:paraId="35D75581" w14:textId="7FE9B71A" w:rsidR="009E79BB" w:rsidRPr="000F0BC8" w:rsidRDefault="00CA3A40" w:rsidP="00AF1DC9">
      <w:pPr>
        <w:shd w:val="clear" w:color="auto" w:fill="FFFFFF"/>
        <w:spacing w:before="240" w:after="162" w:line="240" w:lineRule="auto"/>
        <w:textAlignment w:val="baseline"/>
        <w:outlineLvl w:val="1"/>
        <w:rPr>
          <w:rFonts w:ascii="Arial" w:eastAsia="Times New Roman" w:hAnsi="Arial" w:cs="Arial"/>
          <w:color w:val="1F4E79" w:themeColor="accent1" w:themeShade="80"/>
          <w:sz w:val="28"/>
          <w:szCs w:val="28"/>
          <w:lang w:eastAsia="en-GB"/>
        </w:rPr>
      </w:pPr>
      <w:r>
        <w:rPr>
          <w:rFonts w:ascii="Arial" w:eastAsia="Times New Roman" w:hAnsi="Arial" w:cs="Arial"/>
          <w:color w:val="1F4E79" w:themeColor="accent1" w:themeShade="80"/>
          <w:sz w:val="28"/>
          <w:szCs w:val="28"/>
          <w:lang w:eastAsia="en-GB"/>
        </w:rPr>
        <w:t>Supporting our Staff</w:t>
      </w:r>
    </w:p>
    <w:p w14:paraId="20F80537" w14:textId="77777777" w:rsidR="0082780A" w:rsidRPr="000F0BC8" w:rsidRDefault="009E79BB" w:rsidP="00375E93">
      <w:pPr>
        <w:shd w:val="clear" w:color="auto" w:fill="FFFFFF"/>
        <w:spacing w:after="225" w:line="240" w:lineRule="auto"/>
        <w:jc w:val="both"/>
        <w:rPr>
          <w:rFonts w:ascii="Arial" w:eastAsia="Times New Roman" w:hAnsi="Arial" w:cs="Arial"/>
          <w:shd w:val="clear" w:color="auto" w:fill="FFFFFF"/>
          <w:lang w:eastAsia="en-GB"/>
        </w:rPr>
      </w:pPr>
      <w:r w:rsidRPr="000F0BC8">
        <w:rPr>
          <w:rFonts w:ascii="Arial" w:eastAsia="Times New Roman" w:hAnsi="Arial" w:cs="Arial"/>
          <w:shd w:val="clear" w:color="auto" w:fill="FFFFFF"/>
          <w:lang w:eastAsia="en-GB"/>
        </w:rPr>
        <w:t>We want to be an organisation where everyone feels they belong and can thrive. Gender equality is just one aspect of the important work we do to attract a wide range of people to work with us, to create an inclusive workplace and to support all of our colleagues to b</w:t>
      </w:r>
      <w:r w:rsidR="0082780A" w:rsidRPr="000F0BC8">
        <w:rPr>
          <w:rFonts w:ascii="Arial" w:eastAsia="Times New Roman" w:hAnsi="Arial" w:cs="Arial"/>
          <w:shd w:val="clear" w:color="auto" w:fill="FFFFFF"/>
          <w:lang w:eastAsia="en-GB"/>
        </w:rPr>
        <w:t>e themselves and be their best.</w:t>
      </w:r>
    </w:p>
    <w:p w14:paraId="01B5076E" w14:textId="2B552CAA" w:rsidR="00CA3A40" w:rsidRDefault="00CA3A40" w:rsidP="00CA3A40">
      <w:pPr>
        <w:shd w:val="clear" w:color="auto" w:fill="FFFFFF"/>
        <w:spacing w:line="360" w:lineRule="auto"/>
        <w:rPr>
          <w:rFonts w:ascii="Arial" w:eastAsia="Times New Roman" w:hAnsi="Arial" w:cs="Arial"/>
          <w:lang w:eastAsia="en-GB"/>
        </w:rPr>
      </w:pPr>
      <w:r w:rsidRPr="000F0BC8">
        <w:rPr>
          <w:rFonts w:ascii="Arial" w:eastAsia="Times New Roman" w:hAnsi="Arial" w:cs="Arial"/>
          <w:lang w:eastAsia="en-GB"/>
        </w:rPr>
        <w:lastRenderedPageBreak/>
        <w:t xml:space="preserve">Some </w:t>
      </w:r>
      <w:r>
        <w:rPr>
          <w:rFonts w:ascii="Arial" w:eastAsia="Times New Roman" w:hAnsi="Arial" w:cs="Arial"/>
          <w:lang w:eastAsia="en-GB"/>
        </w:rPr>
        <w:t>of the teams who</w:t>
      </w:r>
      <w:r w:rsidRPr="000F0BC8">
        <w:rPr>
          <w:rFonts w:ascii="Arial" w:eastAsia="Times New Roman" w:hAnsi="Arial" w:cs="Arial"/>
          <w:lang w:eastAsia="en-GB"/>
        </w:rPr>
        <w:t xml:space="preserve"> are supporting inclusion and belonging</w:t>
      </w:r>
      <w:r>
        <w:rPr>
          <w:rFonts w:ascii="Arial" w:eastAsia="Times New Roman" w:hAnsi="Arial" w:cs="Arial"/>
          <w:lang w:eastAsia="en-GB"/>
        </w:rPr>
        <w:t xml:space="preserve"> at ESNEFT are</w:t>
      </w:r>
      <w:r w:rsidRPr="000F0BC8">
        <w:rPr>
          <w:rFonts w:ascii="Arial" w:eastAsia="Times New Roman" w:hAnsi="Arial" w:cs="Arial"/>
          <w:lang w:eastAsia="en-GB"/>
        </w:rPr>
        <w:t>:</w:t>
      </w:r>
    </w:p>
    <w:p w14:paraId="69F8BFB8" w14:textId="4E3FD401" w:rsidR="00CA3A40" w:rsidRPr="00CA3A40" w:rsidRDefault="00CA3A40" w:rsidP="00CA3A40">
      <w:pPr>
        <w:pStyle w:val="ListParagraph"/>
        <w:numPr>
          <w:ilvl w:val="0"/>
          <w:numId w:val="22"/>
        </w:numPr>
        <w:shd w:val="clear" w:color="auto" w:fill="FFFFFF"/>
        <w:spacing w:line="360" w:lineRule="auto"/>
        <w:rPr>
          <w:rFonts w:ascii="Arial" w:eastAsia="Times New Roman" w:hAnsi="Arial" w:cs="Arial"/>
          <w:shd w:val="clear" w:color="auto" w:fill="FFFFFF"/>
          <w:lang w:eastAsia="en-GB"/>
        </w:rPr>
      </w:pPr>
      <w:r w:rsidRPr="00CA3A40">
        <w:rPr>
          <w:rFonts w:ascii="Arial" w:eastAsia="Times New Roman" w:hAnsi="Arial" w:cs="Arial"/>
          <w:shd w:val="clear" w:color="auto" w:fill="FFFFFF"/>
          <w:lang w:eastAsia="en-GB"/>
        </w:rPr>
        <w:t>Our Staff Networks:</w:t>
      </w:r>
    </w:p>
    <w:p w14:paraId="06DFD262" w14:textId="4F892760" w:rsidR="00CA3A40" w:rsidRPr="00CA3A40" w:rsidRDefault="00CA3A40" w:rsidP="00CA3A40">
      <w:pPr>
        <w:pStyle w:val="ListParagraph"/>
        <w:numPr>
          <w:ilvl w:val="1"/>
          <w:numId w:val="22"/>
        </w:numPr>
        <w:shd w:val="clear" w:color="auto" w:fill="FFFFFF"/>
        <w:spacing w:line="360" w:lineRule="auto"/>
        <w:rPr>
          <w:rFonts w:ascii="Arial" w:eastAsia="Times New Roman" w:hAnsi="Arial" w:cs="Arial"/>
          <w:shd w:val="clear" w:color="auto" w:fill="FFFFFF"/>
          <w:lang w:eastAsia="en-GB"/>
        </w:rPr>
      </w:pPr>
      <w:r w:rsidRPr="00CA3A40">
        <w:rPr>
          <w:rFonts w:ascii="Arial" w:eastAsia="Times New Roman" w:hAnsi="Arial" w:cs="Arial"/>
          <w:shd w:val="clear" w:color="auto" w:fill="FFFFFF"/>
          <w:lang w:eastAsia="en-GB"/>
        </w:rPr>
        <w:t>LGBTQ+ Network</w:t>
      </w:r>
      <w:r>
        <w:rPr>
          <w:rFonts w:ascii="Arial" w:eastAsia="Times New Roman" w:hAnsi="Arial" w:cs="Arial"/>
          <w:shd w:val="clear" w:color="auto" w:fill="FFFFFF"/>
          <w:lang w:eastAsia="en-GB"/>
        </w:rPr>
        <w:t xml:space="preserve"> – supporting the LGBTQ+ community</w:t>
      </w:r>
    </w:p>
    <w:p w14:paraId="5396B997" w14:textId="760FA59B" w:rsidR="00CA3A40" w:rsidRPr="00CA3A40" w:rsidRDefault="00CA3A40" w:rsidP="00CA3A40">
      <w:pPr>
        <w:pStyle w:val="ListParagraph"/>
        <w:numPr>
          <w:ilvl w:val="1"/>
          <w:numId w:val="22"/>
        </w:numPr>
        <w:shd w:val="clear" w:color="auto" w:fill="FFFFFF"/>
        <w:spacing w:line="360" w:lineRule="auto"/>
        <w:rPr>
          <w:rFonts w:ascii="Arial" w:eastAsia="Times New Roman" w:hAnsi="Arial" w:cs="Arial"/>
          <w:shd w:val="clear" w:color="auto" w:fill="FFFFFF"/>
          <w:lang w:eastAsia="en-GB"/>
        </w:rPr>
      </w:pPr>
      <w:r w:rsidRPr="00CA3A40">
        <w:rPr>
          <w:rFonts w:ascii="Arial" w:eastAsia="Times New Roman" w:hAnsi="Arial" w:cs="Arial"/>
          <w:shd w:val="clear" w:color="auto" w:fill="FFFFFF"/>
          <w:lang w:eastAsia="en-GB"/>
        </w:rPr>
        <w:t>EMBRACE Network</w:t>
      </w:r>
      <w:r>
        <w:rPr>
          <w:rFonts w:ascii="Arial" w:eastAsia="Times New Roman" w:hAnsi="Arial" w:cs="Arial"/>
          <w:shd w:val="clear" w:color="auto" w:fill="FFFFFF"/>
          <w:lang w:eastAsia="en-GB"/>
        </w:rPr>
        <w:t xml:space="preserve"> – supporting the </w:t>
      </w:r>
    </w:p>
    <w:p w14:paraId="585AB457" w14:textId="77777777" w:rsidR="00CA3A40" w:rsidRPr="00CA3A40" w:rsidRDefault="00CA3A40" w:rsidP="00CA3A40">
      <w:pPr>
        <w:pStyle w:val="ListParagraph"/>
        <w:numPr>
          <w:ilvl w:val="1"/>
          <w:numId w:val="22"/>
        </w:numPr>
        <w:shd w:val="clear" w:color="auto" w:fill="FFFFFF"/>
        <w:spacing w:line="360" w:lineRule="auto"/>
        <w:rPr>
          <w:rFonts w:ascii="Arial" w:eastAsia="Times New Roman" w:hAnsi="Arial" w:cs="Arial"/>
          <w:shd w:val="clear" w:color="auto" w:fill="FFFFFF"/>
          <w:lang w:eastAsia="en-GB"/>
        </w:rPr>
      </w:pPr>
      <w:r w:rsidRPr="00CA3A40">
        <w:rPr>
          <w:rFonts w:ascii="Arial" w:eastAsia="Times New Roman" w:hAnsi="Arial" w:cs="Arial"/>
          <w:shd w:val="clear" w:color="auto" w:fill="FFFFFF"/>
          <w:lang w:eastAsia="en-GB"/>
        </w:rPr>
        <w:t>ESNABLE Network</w:t>
      </w:r>
    </w:p>
    <w:p w14:paraId="2AC54952" w14:textId="2E30F5B3" w:rsidR="00CA3A40" w:rsidRDefault="00CA3A40" w:rsidP="00CA3A40">
      <w:pPr>
        <w:pStyle w:val="ListParagraph"/>
        <w:numPr>
          <w:ilvl w:val="1"/>
          <w:numId w:val="22"/>
        </w:numPr>
        <w:shd w:val="clear" w:color="auto" w:fill="FFFFFF"/>
        <w:spacing w:line="360" w:lineRule="auto"/>
        <w:rPr>
          <w:rFonts w:ascii="Arial" w:eastAsia="Times New Roman" w:hAnsi="Arial" w:cs="Arial"/>
          <w:shd w:val="clear" w:color="auto" w:fill="FFFFFF"/>
          <w:lang w:eastAsia="en-GB"/>
        </w:rPr>
      </w:pPr>
      <w:r w:rsidRPr="00CA3A40">
        <w:rPr>
          <w:rFonts w:ascii="Arial" w:eastAsia="Times New Roman" w:hAnsi="Arial" w:cs="Arial"/>
          <w:shd w:val="clear" w:color="auto" w:fill="FFFFFF"/>
          <w:lang w:eastAsia="en-GB"/>
        </w:rPr>
        <w:t>Armed Forces Network</w:t>
      </w:r>
    </w:p>
    <w:p w14:paraId="0D2BFDB8" w14:textId="1FE378AE" w:rsidR="00CA3A40" w:rsidRPr="00CA3A40" w:rsidRDefault="00CA3A40" w:rsidP="00CA3A40">
      <w:pPr>
        <w:pStyle w:val="ListParagraph"/>
        <w:numPr>
          <w:ilvl w:val="1"/>
          <w:numId w:val="22"/>
        </w:numPr>
        <w:shd w:val="clear" w:color="auto" w:fill="FFFFFF"/>
        <w:spacing w:line="360" w:lineRule="auto"/>
        <w:rPr>
          <w:rFonts w:ascii="Arial" w:eastAsia="Times New Roman" w:hAnsi="Arial" w:cs="Arial"/>
          <w:shd w:val="clear" w:color="auto" w:fill="FFFFFF"/>
          <w:lang w:eastAsia="en-GB"/>
        </w:rPr>
      </w:pPr>
      <w:r>
        <w:rPr>
          <w:rFonts w:ascii="Arial" w:eastAsia="Times New Roman" w:hAnsi="Arial" w:cs="Arial"/>
          <w:shd w:val="clear" w:color="auto" w:fill="FFFFFF"/>
          <w:lang w:eastAsia="en-GB"/>
        </w:rPr>
        <w:t>Women’s Network</w:t>
      </w:r>
    </w:p>
    <w:p w14:paraId="6D9A8EDA" w14:textId="10477876" w:rsidR="00CA3A40" w:rsidRPr="00CA3A40" w:rsidRDefault="00CA3A40" w:rsidP="00CA3A40">
      <w:pPr>
        <w:pStyle w:val="ListParagraph"/>
        <w:numPr>
          <w:ilvl w:val="0"/>
          <w:numId w:val="22"/>
        </w:numPr>
        <w:shd w:val="clear" w:color="auto" w:fill="FFFFFF"/>
        <w:spacing w:line="360" w:lineRule="auto"/>
        <w:rPr>
          <w:rFonts w:ascii="Arial" w:eastAsia="Times New Roman" w:hAnsi="Arial" w:cs="Arial"/>
          <w:shd w:val="clear" w:color="auto" w:fill="FFFFFF"/>
          <w:lang w:eastAsia="en-GB"/>
        </w:rPr>
      </w:pPr>
      <w:r w:rsidRPr="00CA3A40">
        <w:rPr>
          <w:rFonts w:ascii="Arial" w:eastAsia="Times New Roman" w:hAnsi="Arial" w:cs="Arial"/>
          <w:shd w:val="clear" w:color="auto" w:fill="FFFFFF"/>
          <w:lang w:eastAsia="en-GB"/>
        </w:rPr>
        <w:t>Wellbeing Hub</w:t>
      </w:r>
      <w:r w:rsidR="00AF1DC9">
        <w:rPr>
          <w:rFonts w:ascii="Arial" w:eastAsia="Times New Roman" w:hAnsi="Arial" w:cs="Arial"/>
          <w:shd w:val="clear" w:color="auto" w:fill="FFFFFF"/>
          <w:lang w:eastAsia="en-GB"/>
        </w:rPr>
        <w:t xml:space="preserve">  - Wellbeing Ambassadors</w:t>
      </w:r>
    </w:p>
    <w:p w14:paraId="5D6726A6" w14:textId="77777777" w:rsidR="00CA3A40" w:rsidRPr="00CA3A40" w:rsidRDefault="00CA3A40" w:rsidP="00CA3A40">
      <w:pPr>
        <w:pStyle w:val="ListParagraph"/>
        <w:numPr>
          <w:ilvl w:val="0"/>
          <w:numId w:val="22"/>
        </w:numPr>
        <w:shd w:val="clear" w:color="auto" w:fill="FFFFFF"/>
        <w:spacing w:line="360" w:lineRule="auto"/>
        <w:rPr>
          <w:rFonts w:ascii="Arial" w:eastAsia="Times New Roman" w:hAnsi="Arial" w:cs="Arial"/>
          <w:shd w:val="clear" w:color="auto" w:fill="FFFFFF"/>
          <w:lang w:eastAsia="en-GB"/>
        </w:rPr>
      </w:pPr>
      <w:r w:rsidRPr="00CA3A40">
        <w:rPr>
          <w:rFonts w:ascii="Arial" w:eastAsia="Times New Roman" w:hAnsi="Arial" w:cs="Arial"/>
          <w:shd w:val="clear" w:color="auto" w:fill="FFFFFF"/>
          <w:lang w:eastAsia="en-GB"/>
        </w:rPr>
        <w:t>Cultural Ambassadors</w:t>
      </w:r>
    </w:p>
    <w:p w14:paraId="5942860B" w14:textId="6D8A6BBB" w:rsidR="00CA3A40" w:rsidRPr="00CA3A40" w:rsidRDefault="00CA3A40" w:rsidP="00CA3A40">
      <w:pPr>
        <w:pStyle w:val="ListParagraph"/>
        <w:numPr>
          <w:ilvl w:val="0"/>
          <w:numId w:val="22"/>
        </w:numPr>
        <w:shd w:val="clear" w:color="auto" w:fill="FFFFFF"/>
        <w:spacing w:line="360" w:lineRule="auto"/>
        <w:rPr>
          <w:rFonts w:ascii="Arial" w:eastAsia="Times New Roman" w:hAnsi="Arial" w:cs="Arial"/>
          <w:shd w:val="clear" w:color="auto" w:fill="FFFFFF"/>
          <w:lang w:eastAsia="en-GB"/>
        </w:rPr>
      </w:pPr>
      <w:r w:rsidRPr="00CA3A40">
        <w:rPr>
          <w:rFonts w:ascii="Arial" w:eastAsia="Times New Roman" w:hAnsi="Arial" w:cs="Arial"/>
          <w:shd w:val="clear" w:color="auto" w:fill="FFFFFF"/>
          <w:lang w:eastAsia="en-GB"/>
        </w:rPr>
        <w:t>Assistant Freedom to Speak Up Guardian</w:t>
      </w:r>
      <w:r>
        <w:rPr>
          <w:rFonts w:ascii="Arial" w:eastAsia="Times New Roman" w:hAnsi="Arial" w:cs="Arial"/>
          <w:shd w:val="clear" w:color="auto" w:fill="FFFFFF"/>
          <w:lang w:eastAsia="en-GB"/>
        </w:rPr>
        <w:t xml:space="preserve"> and Assistant</w:t>
      </w:r>
      <w:r w:rsidRPr="00CA3A40">
        <w:rPr>
          <w:rFonts w:ascii="Arial" w:eastAsia="Times New Roman" w:hAnsi="Arial" w:cs="Arial"/>
          <w:shd w:val="clear" w:color="auto" w:fill="FFFFFF"/>
          <w:lang w:eastAsia="en-GB"/>
        </w:rPr>
        <w:t>s</w:t>
      </w:r>
    </w:p>
    <w:p w14:paraId="65ECD02B" w14:textId="5F4E310C" w:rsidR="0082780A" w:rsidRPr="00CA3A40" w:rsidRDefault="00CA3A40" w:rsidP="00CA3A40">
      <w:pPr>
        <w:pStyle w:val="ListParagraph"/>
        <w:numPr>
          <w:ilvl w:val="0"/>
          <w:numId w:val="22"/>
        </w:numPr>
        <w:shd w:val="clear" w:color="auto" w:fill="FFFFFF"/>
        <w:spacing w:after="225" w:line="240" w:lineRule="auto"/>
        <w:rPr>
          <w:rFonts w:ascii="Arial" w:eastAsia="Times New Roman" w:hAnsi="Arial" w:cs="Arial"/>
          <w:lang w:eastAsia="en-GB"/>
        </w:rPr>
      </w:pPr>
      <w:r w:rsidRPr="00CA3A40">
        <w:rPr>
          <w:rFonts w:ascii="Arial" w:eastAsia="Times New Roman" w:hAnsi="Arial" w:cs="Arial"/>
          <w:shd w:val="clear" w:color="auto" w:fill="FFFFFF"/>
          <w:lang w:eastAsia="en-GB"/>
        </w:rPr>
        <w:t>Trade Union and Staff-side Colleagues</w:t>
      </w:r>
      <w:r w:rsidRPr="00CA3A40">
        <w:rPr>
          <w:rFonts w:ascii="Arial" w:eastAsia="Times New Roman" w:hAnsi="Arial" w:cs="Arial"/>
          <w:lang w:eastAsia="en-GB"/>
        </w:rPr>
        <w:t xml:space="preserve"> </w:t>
      </w:r>
    </w:p>
    <w:p w14:paraId="1ABF49BE" w14:textId="47D5CE75" w:rsidR="009E79BB" w:rsidRPr="00AF1DC9" w:rsidRDefault="008901B3" w:rsidP="00D450F6">
      <w:pPr>
        <w:shd w:val="clear" w:color="auto" w:fill="FFFFFF"/>
        <w:spacing w:before="360" w:after="120" w:line="240" w:lineRule="auto"/>
        <w:textAlignment w:val="baseline"/>
        <w:outlineLvl w:val="1"/>
        <w:rPr>
          <w:rFonts w:ascii="Arial" w:eastAsia="Times New Roman" w:hAnsi="Arial" w:cs="Arial"/>
          <w:color w:val="1F4E79" w:themeColor="accent1" w:themeShade="80"/>
          <w:sz w:val="28"/>
          <w:szCs w:val="28"/>
          <w:lang w:eastAsia="en-GB"/>
        </w:rPr>
      </w:pPr>
      <w:r w:rsidRPr="00AF1DC9">
        <w:rPr>
          <w:rFonts w:ascii="Arial" w:eastAsia="Times New Roman" w:hAnsi="Arial" w:cs="Arial"/>
          <w:color w:val="1F4E79" w:themeColor="accent1" w:themeShade="80"/>
          <w:sz w:val="28"/>
          <w:szCs w:val="28"/>
          <w:lang w:eastAsia="en-GB"/>
        </w:rPr>
        <w:t>Diversity and Inclusion</w:t>
      </w:r>
    </w:p>
    <w:p w14:paraId="2C4BB531" w14:textId="548943E6" w:rsidR="008A63D2" w:rsidRPr="00AF1DC9" w:rsidRDefault="005B41CF" w:rsidP="00375E93">
      <w:pPr>
        <w:shd w:val="clear" w:color="auto" w:fill="FFFFFF"/>
        <w:spacing w:after="162" w:line="240" w:lineRule="auto"/>
        <w:jc w:val="both"/>
        <w:textAlignment w:val="baseline"/>
        <w:outlineLvl w:val="1"/>
        <w:rPr>
          <w:rFonts w:ascii="Arial" w:eastAsia="Times New Roman" w:hAnsi="Arial" w:cs="Arial"/>
          <w:lang w:eastAsia="en-GB"/>
        </w:rPr>
      </w:pPr>
      <w:r w:rsidRPr="00AF1DC9">
        <w:rPr>
          <w:rFonts w:ascii="Arial" w:eastAsia="Times New Roman" w:hAnsi="Arial" w:cs="Arial"/>
          <w:lang w:eastAsia="en-GB"/>
        </w:rPr>
        <w:t>Our</w:t>
      </w:r>
      <w:r w:rsidR="00895F79" w:rsidRPr="00AF1DC9">
        <w:rPr>
          <w:rFonts w:ascii="Arial" w:eastAsia="Times New Roman" w:hAnsi="Arial" w:cs="Arial"/>
          <w:lang w:eastAsia="en-GB"/>
        </w:rPr>
        <w:t xml:space="preserve"> Equality, Diversity and Inclusion Strategy and Action Plan </w:t>
      </w:r>
      <w:r w:rsidR="00AF1DC9" w:rsidRPr="00AF1DC9">
        <w:rPr>
          <w:rFonts w:ascii="Arial" w:eastAsia="Times New Roman" w:hAnsi="Arial" w:cs="Arial"/>
          <w:lang w:eastAsia="en-GB"/>
        </w:rPr>
        <w:t xml:space="preserve">has been reviewed to align with the </w:t>
      </w:r>
      <w:hyperlink r:id="rId17" w:history="1">
        <w:r w:rsidR="00AF1DC9" w:rsidRPr="00AF1DC9">
          <w:rPr>
            <w:rStyle w:val="Hyperlink"/>
          </w:rPr>
          <w:t>NHS England » NHS equality, diversity and inclusion (EDI) improvement plan</w:t>
        </w:r>
      </w:hyperlink>
      <w:r w:rsidR="00AF1DC9" w:rsidRPr="00AF1DC9">
        <w:t xml:space="preserve"> and </w:t>
      </w:r>
      <w:hyperlink r:id="rId18" w:history="1">
        <w:r w:rsidR="00AF1DC9" w:rsidRPr="00AF1DC9">
          <w:rPr>
            <w:rStyle w:val="Hyperlink"/>
          </w:rPr>
          <w:t>NHS England » NHS Long Term Workforce Plan</w:t>
        </w:r>
      </w:hyperlink>
      <w:r w:rsidRPr="00AF1DC9">
        <w:rPr>
          <w:rFonts w:ascii="Arial" w:eastAsia="Times New Roman" w:hAnsi="Arial" w:cs="Arial"/>
          <w:lang w:eastAsia="en-GB"/>
        </w:rPr>
        <w:t xml:space="preserve"> </w:t>
      </w:r>
      <w:r w:rsidR="00AF1DC9" w:rsidRPr="00AF1DC9">
        <w:rPr>
          <w:rFonts w:ascii="Arial" w:eastAsia="Times New Roman" w:hAnsi="Arial" w:cs="Arial"/>
          <w:lang w:eastAsia="en-GB"/>
        </w:rPr>
        <w:t xml:space="preserve">and </w:t>
      </w:r>
      <w:r w:rsidRPr="00AF1DC9">
        <w:rPr>
          <w:rFonts w:ascii="Arial" w:eastAsia="Times New Roman" w:hAnsi="Arial" w:cs="Arial"/>
          <w:lang w:eastAsia="en-GB"/>
        </w:rPr>
        <w:t>ensure it remains</w:t>
      </w:r>
      <w:r w:rsidR="00895F79" w:rsidRPr="00AF1DC9">
        <w:rPr>
          <w:rFonts w:ascii="Arial" w:eastAsia="Times New Roman" w:hAnsi="Arial" w:cs="Arial"/>
          <w:lang w:eastAsia="en-GB"/>
        </w:rPr>
        <w:t xml:space="preserve"> fit for purpose</w:t>
      </w:r>
      <w:r w:rsidRPr="00AF1DC9">
        <w:rPr>
          <w:rFonts w:ascii="Arial" w:eastAsia="Times New Roman" w:hAnsi="Arial" w:cs="Arial"/>
          <w:lang w:eastAsia="en-GB"/>
        </w:rPr>
        <w:t xml:space="preserve"> </w:t>
      </w:r>
      <w:r w:rsidR="00AF1DC9" w:rsidRPr="00AF1DC9">
        <w:rPr>
          <w:rFonts w:ascii="Arial" w:eastAsia="Times New Roman" w:hAnsi="Arial" w:cs="Arial"/>
          <w:lang w:eastAsia="en-GB"/>
        </w:rPr>
        <w:t>for our staff and strategic aims.</w:t>
      </w:r>
    </w:p>
    <w:p w14:paraId="6FCA17AA" w14:textId="6D4F1B59" w:rsidR="00D9525F" w:rsidRPr="00AF1DC9" w:rsidRDefault="005531F6" w:rsidP="00D9525F">
      <w:pPr>
        <w:shd w:val="clear" w:color="auto" w:fill="FFFFFF"/>
        <w:spacing w:after="0" w:line="240" w:lineRule="auto"/>
        <w:jc w:val="both"/>
        <w:rPr>
          <w:rFonts w:ascii="Arial" w:eastAsia="Times New Roman" w:hAnsi="Arial" w:cs="Arial"/>
          <w:lang w:eastAsia="en-GB"/>
        </w:rPr>
      </w:pPr>
      <w:r w:rsidRPr="00AF1DC9">
        <w:rPr>
          <w:rFonts w:ascii="Arial" w:eastAsia="Times New Roman" w:hAnsi="Arial" w:cs="Arial"/>
          <w:lang w:eastAsia="en-GB"/>
        </w:rPr>
        <w:t xml:space="preserve">We </w:t>
      </w:r>
      <w:r w:rsidR="00AF1DC9" w:rsidRPr="00AF1DC9">
        <w:rPr>
          <w:rFonts w:ascii="Arial" w:eastAsia="Times New Roman" w:hAnsi="Arial" w:cs="Arial"/>
          <w:lang w:eastAsia="en-GB"/>
        </w:rPr>
        <w:t>continue to provide an EDI training portfolio on</w:t>
      </w:r>
      <w:r w:rsidRPr="00AF1DC9">
        <w:rPr>
          <w:rFonts w:ascii="Arial" w:eastAsia="Times New Roman" w:hAnsi="Arial" w:cs="Arial"/>
          <w:lang w:eastAsia="en-GB"/>
        </w:rPr>
        <w:t xml:space="preserve"> how to combat unconscious bias</w:t>
      </w:r>
      <w:r w:rsidR="00AF1DC9" w:rsidRPr="00AF1DC9">
        <w:rPr>
          <w:rFonts w:ascii="Arial" w:eastAsia="Times New Roman" w:hAnsi="Arial" w:cs="Arial"/>
          <w:lang w:eastAsia="en-GB"/>
        </w:rPr>
        <w:t xml:space="preserve"> and promoting </w:t>
      </w:r>
      <w:proofErr w:type="spellStart"/>
      <w:r w:rsidR="00AF1DC9" w:rsidRPr="00AF1DC9">
        <w:rPr>
          <w:rFonts w:ascii="Arial" w:eastAsia="Times New Roman" w:hAnsi="Arial" w:cs="Arial"/>
          <w:lang w:eastAsia="en-GB"/>
        </w:rPr>
        <w:t>allyship</w:t>
      </w:r>
      <w:proofErr w:type="spellEnd"/>
      <w:r w:rsidR="00AF1DC9" w:rsidRPr="00AF1DC9">
        <w:rPr>
          <w:rFonts w:ascii="Arial" w:eastAsia="Times New Roman" w:hAnsi="Arial" w:cs="Arial"/>
          <w:lang w:eastAsia="en-GB"/>
        </w:rPr>
        <w:t xml:space="preserve"> and active bystander</w:t>
      </w:r>
      <w:proofErr w:type="gramStart"/>
      <w:r w:rsidR="00AF1DC9" w:rsidRPr="00AF1DC9">
        <w:rPr>
          <w:rFonts w:ascii="Arial" w:eastAsia="Times New Roman" w:hAnsi="Arial" w:cs="Arial"/>
          <w:lang w:eastAsia="en-GB"/>
        </w:rPr>
        <w:t xml:space="preserve">, </w:t>
      </w:r>
      <w:r w:rsidRPr="00AF1DC9">
        <w:rPr>
          <w:rFonts w:ascii="Arial" w:eastAsia="Times New Roman" w:hAnsi="Arial" w:cs="Arial"/>
          <w:lang w:eastAsia="en-GB"/>
        </w:rPr>
        <w:t xml:space="preserve"> and</w:t>
      </w:r>
      <w:proofErr w:type="gramEnd"/>
      <w:r w:rsidRPr="00AF1DC9">
        <w:rPr>
          <w:rFonts w:ascii="Arial" w:eastAsia="Times New Roman" w:hAnsi="Arial" w:cs="Arial"/>
          <w:lang w:eastAsia="en-GB"/>
        </w:rPr>
        <w:t xml:space="preserve"> reviewed our talent management approach to </w:t>
      </w:r>
      <w:r w:rsidR="00CA65E6" w:rsidRPr="00AF1DC9">
        <w:rPr>
          <w:rFonts w:ascii="Arial" w:eastAsia="Times New Roman" w:hAnsi="Arial" w:cs="Arial"/>
          <w:lang w:eastAsia="en-GB"/>
        </w:rPr>
        <w:t xml:space="preserve">strengthen equality and </w:t>
      </w:r>
      <w:r w:rsidRPr="00AF1DC9">
        <w:rPr>
          <w:rFonts w:ascii="Arial" w:eastAsia="Times New Roman" w:hAnsi="Arial" w:cs="Arial"/>
          <w:lang w:eastAsia="en-GB"/>
        </w:rPr>
        <w:t>support decision making.  We are also encouraging greater female representation on key development programmes</w:t>
      </w:r>
      <w:r w:rsidR="00292414" w:rsidRPr="00AF1DC9">
        <w:rPr>
          <w:rFonts w:ascii="Arial" w:eastAsia="Times New Roman" w:hAnsi="Arial" w:cs="Arial"/>
          <w:lang w:eastAsia="en-GB"/>
        </w:rPr>
        <w:t>.</w:t>
      </w:r>
    </w:p>
    <w:p w14:paraId="25CBD6A8" w14:textId="69981FB3" w:rsidR="00D9525F" w:rsidRDefault="00D9525F" w:rsidP="00D9525F">
      <w:pPr>
        <w:shd w:val="clear" w:color="auto" w:fill="FFFFFF"/>
        <w:spacing w:after="0" w:line="240" w:lineRule="auto"/>
        <w:jc w:val="both"/>
        <w:rPr>
          <w:rFonts w:ascii="Arial" w:eastAsia="Times New Roman" w:hAnsi="Arial" w:cs="Arial"/>
          <w:lang w:eastAsia="en-GB"/>
        </w:rPr>
      </w:pPr>
    </w:p>
    <w:p w14:paraId="0C04F663" w14:textId="77777777" w:rsidR="00AF1DC9" w:rsidRPr="00AF1DC9" w:rsidRDefault="00AF1DC9" w:rsidP="00D9525F">
      <w:pPr>
        <w:shd w:val="clear" w:color="auto" w:fill="FFFFFF"/>
        <w:spacing w:after="0" w:line="240" w:lineRule="auto"/>
        <w:jc w:val="both"/>
        <w:rPr>
          <w:rFonts w:ascii="Arial" w:eastAsia="Times New Roman" w:hAnsi="Arial" w:cs="Arial"/>
          <w:lang w:eastAsia="en-GB"/>
        </w:rPr>
      </w:pPr>
    </w:p>
    <w:p w14:paraId="4C6855EB" w14:textId="3C04F8DC" w:rsidR="00292414" w:rsidRPr="00C66E98" w:rsidRDefault="00292414" w:rsidP="00D9525F">
      <w:pPr>
        <w:shd w:val="clear" w:color="auto" w:fill="FFFFFF"/>
        <w:spacing w:after="0" w:line="240" w:lineRule="auto"/>
        <w:jc w:val="both"/>
        <w:rPr>
          <w:rFonts w:ascii="Arial" w:eastAsia="Times New Roman" w:hAnsi="Arial" w:cs="Arial"/>
          <w:color w:val="1F4E79" w:themeColor="accent1" w:themeShade="80"/>
          <w:sz w:val="28"/>
          <w:szCs w:val="28"/>
          <w:lang w:eastAsia="en-GB"/>
        </w:rPr>
      </w:pPr>
      <w:r w:rsidRPr="00AF1DC9">
        <w:rPr>
          <w:rFonts w:ascii="Arial" w:eastAsia="Times New Roman" w:hAnsi="Arial" w:cs="Arial"/>
          <w:color w:val="1F4E79" w:themeColor="accent1" w:themeShade="80"/>
          <w:sz w:val="28"/>
          <w:szCs w:val="28"/>
          <w:lang w:eastAsia="en-GB"/>
        </w:rPr>
        <w:t>Next Steps</w:t>
      </w:r>
    </w:p>
    <w:p w14:paraId="11F5D699" w14:textId="0E1E4F4F" w:rsidR="00D20D5B" w:rsidRDefault="00894B77" w:rsidP="004874F6">
      <w:pPr>
        <w:autoSpaceDE w:val="0"/>
        <w:autoSpaceDN w:val="0"/>
        <w:adjustRightInd w:val="0"/>
        <w:spacing w:after="0" w:line="240" w:lineRule="auto"/>
        <w:jc w:val="both"/>
        <w:rPr>
          <w:rFonts w:ascii="Arial" w:eastAsia="Times New Roman" w:hAnsi="Arial" w:cs="Arial"/>
          <w:b/>
          <w:bCs/>
          <w:color w:val="1F4E79" w:themeColor="accent1" w:themeShade="80"/>
          <w:lang w:eastAsia="en-GB"/>
        </w:rPr>
      </w:pPr>
      <w:r>
        <w:rPr>
          <w:rFonts w:ascii="Arial" w:hAnsi="Arial" w:cs="Arial"/>
          <w:color w:val="000000"/>
        </w:rPr>
        <w:t>Our</w:t>
      </w:r>
      <w:r w:rsidR="002F0367">
        <w:rPr>
          <w:rFonts w:ascii="Arial" w:hAnsi="Arial" w:cs="Arial"/>
          <w:color w:val="000000"/>
        </w:rPr>
        <w:t xml:space="preserve"> </w:t>
      </w:r>
      <w:r w:rsidR="00292414" w:rsidRPr="00C25FB7">
        <w:rPr>
          <w:rFonts w:ascii="Arial" w:hAnsi="Arial" w:cs="Arial"/>
          <w:color w:val="000000"/>
        </w:rPr>
        <w:t>action plan</w:t>
      </w:r>
      <w:r w:rsidR="002F0367">
        <w:rPr>
          <w:rFonts w:ascii="Arial" w:hAnsi="Arial" w:cs="Arial"/>
          <w:color w:val="000000"/>
        </w:rPr>
        <w:t xml:space="preserve"> (Appendix </w:t>
      </w:r>
      <w:r w:rsidR="00AF1DC9">
        <w:rPr>
          <w:rFonts w:ascii="Arial" w:hAnsi="Arial" w:cs="Arial"/>
          <w:color w:val="000000"/>
        </w:rPr>
        <w:t>1</w:t>
      </w:r>
      <w:r w:rsidR="002F0367">
        <w:rPr>
          <w:rFonts w:ascii="Arial" w:hAnsi="Arial" w:cs="Arial"/>
          <w:color w:val="000000"/>
        </w:rPr>
        <w:t>)</w:t>
      </w:r>
      <w:r w:rsidR="00292414" w:rsidRPr="00C25FB7">
        <w:rPr>
          <w:rFonts w:ascii="Arial" w:hAnsi="Arial" w:cs="Arial"/>
          <w:color w:val="000000"/>
        </w:rPr>
        <w:t xml:space="preserve"> </w:t>
      </w:r>
      <w:r>
        <w:rPr>
          <w:rFonts w:ascii="Arial" w:hAnsi="Arial" w:cs="Arial"/>
          <w:color w:val="000000"/>
        </w:rPr>
        <w:t>and a p</w:t>
      </w:r>
      <w:r w:rsidRPr="00C25FB7">
        <w:rPr>
          <w:rFonts w:ascii="Arial" w:hAnsi="Arial" w:cs="Arial"/>
          <w:color w:val="000000"/>
        </w:rPr>
        <w:t xml:space="preserve">roposed programme of work to support the gender pay gap </w:t>
      </w:r>
      <w:r w:rsidR="00292414" w:rsidRPr="00C25FB7">
        <w:rPr>
          <w:rFonts w:ascii="Arial" w:hAnsi="Arial" w:cs="Arial"/>
          <w:color w:val="000000"/>
        </w:rPr>
        <w:t xml:space="preserve">in response to the data provided within this report is in the process of being developed and will be shared with divisions during quarter </w:t>
      </w:r>
      <w:r>
        <w:rPr>
          <w:rFonts w:ascii="Arial" w:hAnsi="Arial" w:cs="Arial"/>
          <w:color w:val="000000"/>
        </w:rPr>
        <w:t>1</w:t>
      </w:r>
      <w:r w:rsidR="00292414" w:rsidRPr="00C25FB7">
        <w:rPr>
          <w:rFonts w:ascii="Arial" w:hAnsi="Arial" w:cs="Arial"/>
          <w:color w:val="000000"/>
        </w:rPr>
        <w:t xml:space="preserve"> of 202</w:t>
      </w:r>
      <w:r>
        <w:rPr>
          <w:rFonts w:ascii="Arial" w:hAnsi="Arial" w:cs="Arial"/>
          <w:color w:val="000000"/>
        </w:rPr>
        <w:t>4</w:t>
      </w:r>
      <w:r w:rsidR="00292414" w:rsidRPr="00C25FB7">
        <w:rPr>
          <w:rFonts w:ascii="Arial" w:hAnsi="Arial" w:cs="Arial"/>
          <w:color w:val="000000"/>
        </w:rPr>
        <w:t>/</w:t>
      </w:r>
      <w:r w:rsidR="00C72AB1">
        <w:rPr>
          <w:rFonts w:ascii="Arial" w:hAnsi="Arial" w:cs="Arial"/>
          <w:color w:val="000000"/>
        </w:rPr>
        <w:t>2</w:t>
      </w:r>
      <w:r>
        <w:rPr>
          <w:rFonts w:ascii="Arial" w:hAnsi="Arial" w:cs="Arial"/>
          <w:color w:val="000000"/>
        </w:rPr>
        <w:t>5</w:t>
      </w:r>
      <w:r w:rsidR="00292414" w:rsidRPr="00C25FB7">
        <w:rPr>
          <w:rFonts w:ascii="Arial" w:hAnsi="Arial" w:cs="Arial"/>
          <w:color w:val="000000"/>
        </w:rPr>
        <w:t xml:space="preserve">.  </w:t>
      </w:r>
      <w:r w:rsidR="00D20D5B">
        <w:rPr>
          <w:rFonts w:ascii="Arial" w:eastAsia="Times New Roman" w:hAnsi="Arial" w:cs="Arial"/>
          <w:b/>
          <w:bCs/>
          <w:color w:val="1F4E79" w:themeColor="accent1" w:themeShade="80"/>
          <w:lang w:eastAsia="en-GB"/>
        </w:rPr>
        <w:br w:type="page"/>
      </w:r>
    </w:p>
    <w:p w14:paraId="083BC275" w14:textId="269299CA" w:rsidR="008021DB" w:rsidRPr="008021DB" w:rsidRDefault="007E74F3" w:rsidP="002D58CD">
      <w:pPr>
        <w:jc w:val="right"/>
        <w:rPr>
          <w:rFonts w:ascii="Arial" w:hAnsi="Arial" w:cs="Arial"/>
          <w:b/>
          <w:bCs/>
          <w:color w:val="1F4E79" w:themeColor="accent1" w:themeShade="80"/>
        </w:rPr>
      </w:pPr>
      <w:r>
        <w:rPr>
          <w:rFonts w:ascii="Arial" w:hAnsi="Arial" w:cs="Arial"/>
          <w:b/>
          <w:bCs/>
          <w:color w:val="1F4E79" w:themeColor="accent1" w:themeShade="80"/>
        </w:rPr>
        <w:lastRenderedPageBreak/>
        <w:t>A</w:t>
      </w:r>
      <w:r w:rsidR="00C72AB1">
        <w:rPr>
          <w:rFonts w:ascii="Arial" w:hAnsi="Arial" w:cs="Arial"/>
          <w:b/>
          <w:bCs/>
          <w:color w:val="1F4E79" w:themeColor="accent1" w:themeShade="80"/>
        </w:rPr>
        <w:t>ppendix 2</w:t>
      </w:r>
    </w:p>
    <w:p w14:paraId="783DA250" w14:textId="13304A73" w:rsidR="008021DB" w:rsidRDefault="008021DB" w:rsidP="00D64C9C">
      <w:pPr>
        <w:spacing w:after="0"/>
        <w:rPr>
          <w:rFonts w:ascii="Arial" w:hAnsi="Arial" w:cs="Arial"/>
          <w:b/>
          <w:bCs/>
          <w:color w:val="1F4E79" w:themeColor="accent1" w:themeShade="80"/>
          <w:sz w:val="36"/>
          <w:szCs w:val="36"/>
        </w:rPr>
      </w:pPr>
      <w:r w:rsidRPr="00095359">
        <w:rPr>
          <w:rFonts w:ascii="Arial" w:hAnsi="Arial" w:cs="Arial"/>
          <w:b/>
          <w:bCs/>
          <w:color w:val="1F4E79" w:themeColor="accent1" w:themeShade="80"/>
          <w:sz w:val="36"/>
          <w:szCs w:val="36"/>
        </w:rPr>
        <w:t xml:space="preserve">GENDER PAY GAP ACTION PLAN </w:t>
      </w:r>
    </w:p>
    <w:p w14:paraId="3EA4EBC7" w14:textId="77777777" w:rsidR="00D450F6" w:rsidRPr="00095359" w:rsidRDefault="00D450F6" w:rsidP="00D64C9C">
      <w:pPr>
        <w:spacing w:after="0"/>
        <w:rPr>
          <w:rFonts w:ascii="Arial" w:hAnsi="Arial" w:cs="Arial"/>
          <w:b/>
          <w:bCs/>
          <w:color w:val="1F4E79" w:themeColor="accent1" w:themeShade="80"/>
          <w:sz w:val="36"/>
          <w:szCs w:val="36"/>
        </w:rPr>
      </w:pPr>
    </w:p>
    <w:tbl>
      <w:tblPr>
        <w:tblStyle w:val="TableGrid"/>
        <w:tblW w:w="5000" w:type="pct"/>
        <w:tblLook w:val="04A0" w:firstRow="1" w:lastRow="0" w:firstColumn="1" w:lastColumn="0" w:noHBand="0" w:noVBand="1"/>
      </w:tblPr>
      <w:tblGrid>
        <w:gridCol w:w="540"/>
        <w:gridCol w:w="8671"/>
        <w:gridCol w:w="3542"/>
        <w:gridCol w:w="2090"/>
      </w:tblGrid>
      <w:tr w:rsidR="00894B77" w:rsidRPr="00D11EE9" w14:paraId="635FC70D" w14:textId="77777777" w:rsidTr="004874F6">
        <w:trPr>
          <w:tblHeader/>
        </w:trPr>
        <w:tc>
          <w:tcPr>
            <w:tcW w:w="182" w:type="pct"/>
            <w:shd w:val="clear" w:color="auto" w:fill="D9D9D9" w:themeFill="background1" w:themeFillShade="D9"/>
          </w:tcPr>
          <w:p w14:paraId="477343ED" w14:textId="77777777" w:rsidR="00894B77" w:rsidRPr="00D11EE9" w:rsidRDefault="00894B77" w:rsidP="003A7E9F">
            <w:pPr>
              <w:rPr>
                <w:rFonts w:ascii="Arial" w:hAnsi="Arial" w:cs="Arial"/>
                <w:b/>
                <w:bCs/>
                <w:color w:val="1F4E79" w:themeColor="accent1" w:themeShade="80"/>
                <w:sz w:val="24"/>
                <w:szCs w:val="24"/>
              </w:rPr>
            </w:pPr>
          </w:p>
        </w:tc>
        <w:tc>
          <w:tcPr>
            <w:tcW w:w="2921" w:type="pct"/>
            <w:shd w:val="clear" w:color="auto" w:fill="D9D9D9" w:themeFill="background1" w:themeFillShade="D9"/>
          </w:tcPr>
          <w:p w14:paraId="2C01AC9F" w14:textId="77777777" w:rsidR="00894B77" w:rsidRPr="00D11EE9" w:rsidRDefault="00894B77" w:rsidP="003A7E9F">
            <w:pPr>
              <w:rPr>
                <w:rFonts w:ascii="Arial" w:hAnsi="Arial" w:cs="Arial"/>
                <w:b/>
                <w:bCs/>
                <w:color w:val="1F4E79" w:themeColor="accent1" w:themeShade="80"/>
                <w:sz w:val="24"/>
                <w:szCs w:val="24"/>
              </w:rPr>
            </w:pPr>
            <w:r w:rsidRPr="00D11EE9">
              <w:rPr>
                <w:rFonts w:ascii="Arial" w:hAnsi="Arial" w:cs="Arial"/>
                <w:b/>
                <w:bCs/>
                <w:color w:val="1F4E79" w:themeColor="accent1" w:themeShade="80"/>
                <w:sz w:val="24"/>
                <w:szCs w:val="24"/>
              </w:rPr>
              <w:t>ACTION</w:t>
            </w:r>
          </w:p>
        </w:tc>
        <w:tc>
          <w:tcPr>
            <w:tcW w:w="1193" w:type="pct"/>
            <w:shd w:val="clear" w:color="auto" w:fill="D9D9D9" w:themeFill="background1" w:themeFillShade="D9"/>
          </w:tcPr>
          <w:p w14:paraId="574826AD" w14:textId="77777777" w:rsidR="00894B77" w:rsidRPr="00D11EE9" w:rsidRDefault="00894B77" w:rsidP="003A7E9F">
            <w:pPr>
              <w:rPr>
                <w:rFonts w:ascii="Arial" w:hAnsi="Arial" w:cs="Arial"/>
                <w:b/>
                <w:bCs/>
                <w:color w:val="1F4E79" w:themeColor="accent1" w:themeShade="80"/>
                <w:sz w:val="24"/>
                <w:szCs w:val="24"/>
              </w:rPr>
            </w:pPr>
            <w:r w:rsidRPr="00D11EE9">
              <w:rPr>
                <w:rFonts w:ascii="Arial" w:hAnsi="Arial" w:cs="Arial"/>
                <w:b/>
                <w:bCs/>
                <w:color w:val="1F4E79" w:themeColor="accent1" w:themeShade="80"/>
                <w:sz w:val="24"/>
                <w:szCs w:val="24"/>
              </w:rPr>
              <w:t>OWNER</w:t>
            </w:r>
          </w:p>
        </w:tc>
        <w:tc>
          <w:tcPr>
            <w:tcW w:w="704" w:type="pct"/>
            <w:shd w:val="clear" w:color="auto" w:fill="D9D9D9" w:themeFill="background1" w:themeFillShade="D9"/>
          </w:tcPr>
          <w:p w14:paraId="0600AFAA" w14:textId="77777777" w:rsidR="00894B77" w:rsidRPr="00D11EE9" w:rsidRDefault="00894B77" w:rsidP="003A7E9F">
            <w:pPr>
              <w:rPr>
                <w:rFonts w:ascii="Arial" w:hAnsi="Arial" w:cs="Arial"/>
                <w:b/>
                <w:bCs/>
                <w:color w:val="1F4E79" w:themeColor="accent1" w:themeShade="80"/>
                <w:sz w:val="24"/>
                <w:szCs w:val="24"/>
              </w:rPr>
            </w:pPr>
            <w:r w:rsidRPr="00D11EE9">
              <w:rPr>
                <w:rFonts w:ascii="Arial" w:hAnsi="Arial" w:cs="Arial"/>
                <w:b/>
                <w:bCs/>
                <w:color w:val="1F4E79" w:themeColor="accent1" w:themeShade="80"/>
                <w:sz w:val="24"/>
                <w:szCs w:val="24"/>
              </w:rPr>
              <w:t>TIMESCALE</w:t>
            </w:r>
          </w:p>
        </w:tc>
      </w:tr>
      <w:tr w:rsidR="00894B77" w:rsidRPr="00DC2063" w14:paraId="792266A0" w14:textId="77777777" w:rsidTr="004874F6">
        <w:tc>
          <w:tcPr>
            <w:tcW w:w="182" w:type="pct"/>
          </w:tcPr>
          <w:p w14:paraId="6C6423B3" w14:textId="77777777" w:rsidR="00894B77" w:rsidRPr="00F0281C" w:rsidRDefault="00894B77" w:rsidP="003A7E9F">
            <w:pPr>
              <w:rPr>
                <w:rFonts w:ascii="Arial" w:hAnsi="Arial" w:cs="Arial"/>
                <w:sz w:val="20"/>
                <w:szCs w:val="20"/>
              </w:rPr>
            </w:pPr>
            <w:r>
              <w:rPr>
                <w:rFonts w:ascii="Arial" w:hAnsi="Arial" w:cs="Arial"/>
                <w:sz w:val="20"/>
                <w:szCs w:val="20"/>
              </w:rPr>
              <w:t>1</w:t>
            </w:r>
          </w:p>
        </w:tc>
        <w:tc>
          <w:tcPr>
            <w:tcW w:w="2921" w:type="pct"/>
          </w:tcPr>
          <w:p w14:paraId="58BA6C08" w14:textId="62D5CCE1" w:rsidR="00894B77" w:rsidRPr="00DC2063" w:rsidRDefault="00AF1DC9" w:rsidP="003A7E9F">
            <w:pPr>
              <w:rPr>
                <w:rFonts w:ascii="Arial" w:hAnsi="Arial" w:cs="Arial"/>
                <w:sz w:val="20"/>
                <w:szCs w:val="20"/>
              </w:rPr>
            </w:pPr>
            <w:r>
              <w:rPr>
                <w:rFonts w:ascii="Arial" w:hAnsi="Arial" w:cs="Arial"/>
                <w:sz w:val="20"/>
                <w:szCs w:val="20"/>
              </w:rPr>
              <w:t>Continue the</w:t>
            </w:r>
            <w:r w:rsidR="00894B77" w:rsidRPr="00DC2063">
              <w:rPr>
                <w:rFonts w:ascii="Arial" w:hAnsi="Arial" w:cs="Arial"/>
                <w:sz w:val="20"/>
                <w:szCs w:val="20"/>
              </w:rPr>
              <w:t xml:space="preserve"> programme of work to support our talent management initiatives designed for women from all backgrounds, ages and stages of their lives.</w:t>
            </w:r>
          </w:p>
          <w:p w14:paraId="02CF5F3A" w14:textId="77777777" w:rsidR="00894B77" w:rsidRPr="00DC2063" w:rsidRDefault="00894B77" w:rsidP="003A7E9F">
            <w:pPr>
              <w:rPr>
                <w:rFonts w:ascii="Arial" w:hAnsi="Arial" w:cs="Arial"/>
                <w:sz w:val="20"/>
                <w:szCs w:val="20"/>
              </w:rPr>
            </w:pPr>
          </w:p>
        </w:tc>
        <w:tc>
          <w:tcPr>
            <w:tcW w:w="1193" w:type="pct"/>
          </w:tcPr>
          <w:p w14:paraId="4F4EC50A" w14:textId="321C97AE" w:rsidR="00894B77" w:rsidRPr="00DC2063" w:rsidRDefault="00894B77" w:rsidP="003A7E9F">
            <w:pPr>
              <w:rPr>
                <w:rFonts w:ascii="Arial" w:hAnsi="Arial" w:cs="Arial"/>
                <w:sz w:val="20"/>
                <w:szCs w:val="20"/>
              </w:rPr>
            </w:pPr>
            <w:r>
              <w:rPr>
                <w:rFonts w:ascii="Arial" w:hAnsi="Arial" w:cs="Arial"/>
                <w:sz w:val="20"/>
                <w:szCs w:val="20"/>
              </w:rPr>
              <w:t xml:space="preserve">Assistant Director </w:t>
            </w:r>
            <w:r w:rsidRPr="00DC2063">
              <w:rPr>
                <w:rFonts w:ascii="Arial" w:hAnsi="Arial" w:cs="Arial"/>
                <w:sz w:val="20"/>
                <w:szCs w:val="20"/>
              </w:rPr>
              <w:t>Organisational Development and Culture</w:t>
            </w:r>
            <w:r w:rsidR="000E4D35">
              <w:rPr>
                <w:rFonts w:ascii="Arial" w:hAnsi="Arial" w:cs="Arial"/>
                <w:sz w:val="20"/>
                <w:szCs w:val="20"/>
              </w:rPr>
              <w:t xml:space="preserve"> /</w:t>
            </w:r>
            <w:r w:rsidR="000E4D35" w:rsidRPr="00DC2063">
              <w:rPr>
                <w:rFonts w:ascii="Arial" w:hAnsi="Arial" w:cs="Arial"/>
                <w:sz w:val="20"/>
                <w:szCs w:val="20"/>
              </w:rPr>
              <w:t xml:space="preserve"> Associate Director of Education</w:t>
            </w:r>
            <w:r w:rsidR="000E4D35">
              <w:rPr>
                <w:rFonts w:ascii="Arial" w:hAnsi="Arial" w:cs="Arial"/>
                <w:sz w:val="20"/>
                <w:szCs w:val="20"/>
              </w:rPr>
              <w:t xml:space="preserve"> / Women’s Network Chair</w:t>
            </w:r>
          </w:p>
        </w:tc>
        <w:tc>
          <w:tcPr>
            <w:tcW w:w="704" w:type="pct"/>
          </w:tcPr>
          <w:p w14:paraId="1BE9F32B" w14:textId="74ADCADC" w:rsidR="00894B77" w:rsidRPr="00DC2063" w:rsidRDefault="00AF1DC9" w:rsidP="003A7E9F">
            <w:pPr>
              <w:rPr>
                <w:rFonts w:ascii="Arial" w:hAnsi="Arial" w:cs="Arial"/>
                <w:sz w:val="20"/>
                <w:szCs w:val="20"/>
              </w:rPr>
            </w:pPr>
            <w:r>
              <w:rPr>
                <w:rFonts w:ascii="Arial" w:hAnsi="Arial" w:cs="Arial"/>
                <w:sz w:val="20"/>
                <w:szCs w:val="20"/>
              </w:rPr>
              <w:t>30 April 2026</w:t>
            </w:r>
          </w:p>
        </w:tc>
      </w:tr>
      <w:tr w:rsidR="00894B77" w:rsidRPr="00DC2063" w14:paraId="79BDA041" w14:textId="77777777" w:rsidTr="004874F6">
        <w:tc>
          <w:tcPr>
            <w:tcW w:w="182" w:type="pct"/>
          </w:tcPr>
          <w:p w14:paraId="37C7F632" w14:textId="77777777" w:rsidR="00894B77" w:rsidRDefault="00894B77" w:rsidP="003A7E9F">
            <w:pPr>
              <w:rPr>
                <w:rFonts w:ascii="Arial" w:hAnsi="Arial" w:cs="Arial"/>
                <w:sz w:val="20"/>
                <w:szCs w:val="20"/>
              </w:rPr>
            </w:pPr>
            <w:r>
              <w:rPr>
                <w:rFonts w:ascii="Arial" w:hAnsi="Arial" w:cs="Arial"/>
                <w:sz w:val="20"/>
                <w:szCs w:val="20"/>
              </w:rPr>
              <w:t>2</w:t>
            </w:r>
          </w:p>
        </w:tc>
        <w:tc>
          <w:tcPr>
            <w:tcW w:w="2921" w:type="pct"/>
          </w:tcPr>
          <w:p w14:paraId="0D3CAF90" w14:textId="49357069" w:rsidR="00894B77" w:rsidRPr="00DC2063" w:rsidRDefault="000E4D35" w:rsidP="003A7E9F">
            <w:pPr>
              <w:rPr>
                <w:rFonts w:ascii="Arial" w:hAnsi="Arial" w:cs="Arial"/>
                <w:sz w:val="20"/>
                <w:szCs w:val="20"/>
              </w:rPr>
            </w:pPr>
            <w:r>
              <w:rPr>
                <w:rFonts w:ascii="Arial" w:eastAsia="Times New Roman" w:hAnsi="Arial" w:cs="Arial"/>
                <w:sz w:val="20"/>
                <w:szCs w:val="20"/>
                <w:lang w:eastAsia="en-GB"/>
              </w:rPr>
              <w:t>Continue to provide</w:t>
            </w:r>
            <w:r w:rsidR="00894B77" w:rsidRPr="00DC2063">
              <w:rPr>
                <w:rFonts w:ascii="Arial" w:eastAsia="Times New Roman" w:hAnsi="Arial" w:cs="Arial"/>
                <w:sz w:val="20"/>
                <w:szCs w:val="20"/>
                <w:lang w:eastAsia="en-GB"/>
              </w:rPr>
              <w:t xml:space="preserve"> 1:1 executive level coaching for women in senior </w:t>
            </w:r>
            <w:r w:rsidR="00894B77">
              <w:rPr>
                <w:rFonts w:ascii="Arial" w:eastAsia="Times New Roman" w:hAnsi="Arial" w:cs="Arial"/>
                <w:sz w:val="20"/>
                <w:szCs w:val="20"/>
                <w:lang w:eastAsia="en-GB"/>
              </w:rPr>
              <w:t xml:space="preserve">and aspiring leadership roles </w:t>
            </w:r>
            <w:r>
              <w:rPr>
                <w:rFonts w:ascii="Arial" w:eastAsia="Times New Roman" w:hAnsi="Arial" w:cs="Arial"/>
                <w:sz w:val="20"/>
                <w:szCs w:val="20"/>
                <w:lang w:eastAsia="en-GB"/>
              </w:rPr>
              <w:t xml:space="preserve">which </w:t>
            </w:r>
            <w:r w:rsidR="00894B77">
              <w:rPr>
                <w:rFonts w:ascii="Arial" w:eastAsia="Times New Roman" w:hAnsi="Arial" w:cs="Arial"/>
                <w:sz w:val="20"/>
                <w:szCs w:val="20"/>
                <w:lang w:eastAsia="en-GB"/>
              </w:rPr>
              <w:t xml:space="preserve">is </w:t>
            </w:r>
            <w:r w:rsidR="00894B77" w:rsidRPr="00DC2063">
              <w:rPr>
                <w:rFonts w:ascii="Arial" w:eastAsia="Times New Roman" w:hAnsi="Arial" w:cs="Arial"/>
                <w:sz w:val="20"/>
                <w:szCs w:val="20"/>
                <w:lang w:eastAsia="en-GB"/>
              </w:rPr>
              <w:t xml:space="preserve">reflected in our </w:t>
            </w:r>
            <w:r w:rsidR="00894B77">
              <w:rPr>
                <w:rFonts w:ascii="Arial" w:eastAsia="Times New Roman" w:hAnsi="Arial" w:cs="Arial"/>
                <w:sz w:val="20"/>
                <w:szCs w:val="20"/>
                <w:lang w:eastAsia="en-GB"/>
              </w:rPr>
              <w:t xml:space="preserve">new </w:t>
            </w:r>
            <w:r w:rsidR="00894B77" w:rsidRPr="00DC2063">
              <w:rPr>
                <w:rFonts w:ascii="Arial" w:eastAsia="Times New Roman" w:hAnsi="Arial" w:cs="Arial"/>
                <w:sz w:val="20"/>
                <w:szCs w:val="20"/>
                <w:lang w:eastAsia="en-GB"/>
              </w:rPr>
              <w:t>Talent Management Strategy and Succession Planning.</w:t>
            </w:r>
          </w:p>
        </w:tc>
        <w:tc>
          <w:tcPr>
            <w:tcW w:w="1193" w:type="pct"/>
          </w:tcPr>
          <w:p w14:paraId="6C27E128" w14:textId="762A2DDD" w:rsidR="00894B77" w:rsidRPr="00DC2063" w:rsidRDefault="00894B77" w:rsidP="003A7E9F">
            <w:pPr>
              <w:rPr>
                <w:rFonts w:ascii="Arial" w:hAnsi="Arial" w:cs="Arial"/>
                <w:sz w:val="20"/>
                <w:szCs w:val="20"/>
              </w:rPr>
            </w:pPr>
            <w:r>
              <w:rPr>
                <w:rFonts w:ascii="Arial" w:hAnsi="Arial" w:cs="Arial"/>
                <w:sz w:val="20"/>
                <w:szCs w:val="20"/>
              </w:rPr>
              <w:t>Assistant</w:t>
            </w:r>
            <w:r w:rsidRPr="00DC2063">
              <w:rPr>
                <w:rFonts w:ascii="Arial" w:hAnsi="Arial" w:cs="Arial"/>
                <w:sz w:val="20"/>
                <w:szCs w:val="20"/>
              </w:rPr>
              <w:t xml:space="preserve"> Director of OD / Associate Director of Education</w:t>
            </w:r>
            <w:r w:rsidR="000E4D35">
              <w:rPr>
                <w:rFonts w:ascii="Arial" w:hAnsi="Arial" w:cs="Arial"/>
                <w:sz w:val="20"/>
                <w:szCs w:val="20"/>
              </w:rPr>
              <w:t xml:space="preserve"> / Women’s Network Chair</w:t>
            </w:r>
          </w:p>
        </w:tc>
        <w:tc>
          <w:tcPr>
            <w:tcW w:w="704" w:type="pct"/>
          </w:tcPr>
          <w:p w14:paraId="50F59E10" w14:textId="4BF6CF62" w:rsidR="00894B77" w:rsidRPr="00DC2063" w:rsidRDefault="000E4D35" w:rsidP="003A7E9F">
            <w:pPr>
              <w:rPr>
                <w:rFonts w:ascii="Arial" w:hAnsi="Arial" w:cs="Arial"/>
                <w:sz w:val="20"/>
                <w:szCs w:val="20"/>
              </w:rPr>
            </w:pPr>
            <w:r>
              <w:rPr>
                <w:rFonts w:ascii="Arial" w:hAnsi="Arial" w:cs="Arial"/>
                <w:sz w:val="20"/>
                <w:szCs w:val="20"/>
              </w:rPr>
              <w:t>31 March 2026</w:t>
            </w:r>
          </w:p>
        </w:tc>
      </w:tr>
      <w:tr w:rsidR="00894B77" w:rsidRPr="00DC2063" w14:paraId="1E52609E" w14:textId="77777777" w:rsidTr="004874F6">
        <w:tc>
          <w:tcPr>
            <w:tcW w:w="182" w:type="pct"/>
          </w:tcPr>
          <w:p w14:paraId="7AB9D2A6" w14:textId="6A9F7B33" w:rsidR="00894B77" w:rsidRPr="00F0281C" w:rsidRDefault="000E4D35" w:rsidP="003A7E9F">
            <w:pPr>
              <w:rPr>
                <w:rFonts w:ascii="Arial" w:hAnsi="Arial" w:cs="Arial"/>
                <w:sz w:val="20"/>
                <w:szCs w:val="20"/>
              </w:rPr>
            </w:pPr>
            <w:r>
              <w:rPr>
                <w:rFonts w:ascii="Arial" w:hAnsi="Arial" w:cs="Arial"/>
                <w:sz w:val="20"/>
                <w:szCs w:val="20"/>
              </w:rPr>
              <w:t>3</w:t>
            </w:r>
          </w:p>
        </w:tc>
        <w:tc>
          <w:tcPr>
            <w:tcW w:w="2921" w:type="pct"/>
          </w:tcPr>
          <w:p w14:paraId="45D32004" w14:textId="6970B9AD" w:rsidR="00894B77" w:rsidRDefault="00894B77" w:rsidP="003A7E9F">
            <w:pPr>
              <w:shd w:val="clear" w:color="auto" w:fill="FFFFFF"/>
              <w:textAlignment w:val="baseline"/>
              <w:rPr>
                <w:rFonts w:ascii="Arial" w:eastAsia="Times New Roman" w:hAnsi="Arial" w:cs="Arial"/>
                <w:sz w:val="20"/>
                <w:szCs w:val="20"/>
                <w:lang w:eastAsia="en-GB"/>
              </w:rPr>
            </w:pPr>
            <w:r w:rsidRPr="00DC2063">
              <w:rPr>
                <w:rFonts w:ascii="Arial" w:eastAsia="Times New Roman" w:hAnsi="Arial" w:cs="Arial"/>
                <w:sz w:val="20"/>
                <w:szCs w:val="20"/>
                <w:lang w:eastAsia="en-GB"/>
              </w:rPr>
              <w:t xml:space="preserve">Establish a small task and finish group </w:t>
            </w:r>
            <w:r w:rsidR="000E4D35">
              <w:rPr>
                <w:rFonts w:ascii="Arial" w:eastAsia="Times New Roman" w:hAnsi="Arial" w:cs="Arial"/>
                <w:sz w:val="20"/>
                <w:szCs w:val="20"/>
                <w:lang w:eastAsia="en-GB"/>
              </w:rPr>
              <w:t>to develop a programme of works which will support on:</w:t>
            </w:r>
          </w:p>
          <w:p w14:paraId="4F802114" w14:textId="77777777" w:rsidR="00894B77" w:rsidRDefault="00894B77" w:rsidP="003A7E9F">
            <w:pPr>
              <w:shd w:val="clear" w:color="auto" w:fill="FFFFFF"/>
              <w:textAlignment w:val="baseline"/>
              <w:rPr>
                <w:rFonts w:ascii="Arial" w:eastAsia="Times New Roman" w:hAnsi="Arial" w:cs="Arial"/>
                <w:sz w:val="20"/>
                <w:szCs w:val="20"/>
                <w:lang w:eastAsia="en-GB"/>
              </w:rPr>
            </w:pPr>
          </w:p>
          <w:p w14:paraId="4AC5B9E1" w14:textId="77777777" w:rsidR="000E4D35" w:rsidRPr="000E4D35" w:rsidRDefault="000E4D35" w:rsidP="000E4D35">
            <w:pPr>
              <w:pStyle w:val="ListParagraph"/>
              <w:numPr>
                <w:ilvl w:val="0"/>
                <w:numId w:val="20"/>
              </w:numPr>
              <w:shd w:val="clear" w:color="auto" w:fill="FFFFFF"/>
              <w:textAlignment w:val="baseline"/>
              <w:rPr>
                <w:rFonts w:ascii="Arial" w:eastAsia="Times New Roman" w:hAnsi="Arial" w:cs="Arial"/>
                <w:sz w:val="20"/>
                <w:szCs w:val="20"/>
                <w:lang w:eastAsia="en-GB"/>
              </w:rPr>
            </w:pPr>
            <w:r w:rsidRPr="000E4D35">
              <w:rPr>
                <w:rFonts w:ascii="Arial" w:eastAsia="Times New Roman" w:hAnsi="Arial" w:cs="Arial"/>
                <w:sz w:val="20"/>
                <w:szCs w:val="20"/>
                <w:lang w:eastAsia="en-GB"/>
              </w:rPr>
              <w:t xml:space="preserve">Exploring details of this gender pay gap report and the key objectives we want to deliver to support the step changes we need to see to create parity, opportunity and succession plans which retain our talent within the organisation. </w:t>
            </w:r>
          </w:p>
          <w:p w14:paraId="3566A3AD" w14:textId="77777777" w:rsidR="000E4D35" w:rsidRPr="000E4D35" w:rsidRDefault="000E4D35" w:rsidP="000E4D35">
            <w:pPr>
              <w:pStyle w:val="ListParagraph"/>
              <w:rPr>
                <w:rFonts w:ascii="Arial" w:hAnsi="Arial" w:cs="Arial"/>
                <w:sz w:val="20"/>
                <w:szCs w:val="20"/>
              </w:rPr>
            </w:pPr>
          </w:p>
          <w:p w14:paraId="2EFCFA29" w14:textId="0001AABE" w:rsidR="000E4D35" w:rsidRPr="000E4D35" w:rsidRDefault="000E4D35" w:rsidP="000E4D35">
            <w:pPr>
              <w:pStyle w:val="ListParagraph"/>
              <w:numPr>
                <w:ilvl w:val="0"/>
                <w:numId w:val="20"/>
              </w:numPr>
              <w:rPr>
                <w:rFonts w:ascii="Arial" w:hAnsi="Arial" w:cs="Arial"/>
                <w:sz w:val="20"/>
                <w:szCs w:val="20"/>
              </w:rPr>
            </w:pPr>
            <w:r>
              <w:rPr>
                <w:rFonts w:ascii="Arial" w:hAnsi="Arial" w:cs="Arial"/>
                <w:sz w:val="20"/>
                <w:szCs w:val="20"/>
              </w:rPr>
              <w:t>Establishing q</w:t>
            </w:r>
            <w:r w:rsidRPr="000E4D35">
              <w:rPr>
                <w:rFonts w:ascii="Arial" w:hAnsi="Arial" w:cs="Arial"/>
                <w:sz w:val="20"/>
                <w:szCs w:val="20"/>
              </w:rPr>
              <w:t xml:space="preserve">ualitative data set reporting to monitor the GPG </w:t>
            </w:r>
          </w:p>
          <w:p w14:paraId="3C6AD960" w14:textId="77777777" w:rsidR="00894B77" w:rsidRPr="000E4D35" w:rsidRDefault="00894B77" w:rsidP="003A7E9F">
            <w:pPr>
              <w:pStyle w:val="ListParagraph"/>
              <w:shd w:val="clear" w:color="auto" w:fill="FFFFFF"/>
              <w:textAlignment w:val="baseline"/>
              <w:rPr>
                <w:rFonts w:ascii="Arial" w:eastAsia="Times New Roman" w:hAnsi="Arial" w:cs="Arial"/>
                <w:sz w:val="20"/>
                <w:szCs w:val="20"/>
                <w:lang w:eastAsia="en-GB"/>
              </w:rPr>
            </w:pPr>
          </w:p>
          <w:p w14:paraId="0CE457FB" w14:textId="0DFAE1B3" w:rsidR="000E4D35" w:rsidRPr="000E4D35" w:rsidRDefault="000E4D35" w:rsidP="000E4D35">
            <w:pPr>
              <w:pStyle w:val="ListParagraph"/>
              <w:numPr>
                <w:ilvl w:val="0"/>
                <w:numId w:val="23"/>
              </w:numPr>
              <w:shd w:val="clear" w:color="auto" w:fill="FFFFFF"/>
              <w:textAlignment w:val="baseline"/>
              <w:rPr>
                <w:rFonts w:ascii="Arial" w:eastAsia="Times New Roman" w:hAnsi="Arial" w:cs="Arial"/>
                <w:sz w:val="20"/>
                <w:szCs w:val="20"/>
                <w:lang w:eastAsia="en-GB"/>
              </w:rPr>
            </w:pPr>
            <w:r w:rsidRPr="000E4D35">
              <w:rPr>
                <w:rFonts w:ascii="Arial" w:hAnsi="Arial" w:cs="Arial"/>
                <w:color w:val="000000" w:themeColor="text1"/>
                <w:sz w:val="20"/>
                <w:szCs w:val="20"/>
              </w:rPr>
              <w:t>A ‘Mend the Gap’ review and recommendations for medical staff and if required develop a plan to apply those recommendations to senior non-medical workforce</w:t>
            </w:r>
          </w:p>
          <w:p w14:paraId="6CB13DE2" w14:textId="77777777" w:rsidR="000E4D35" w:rsidRPr="000E4D35" w:rsidRDefault="000E4D35" w:rsidP="000E4D35">
            <w:pPr>
              <w:pStyle w:val="ListParagraph"/>
              <w:shd w:val="clear" w:color="auto" w:fill="FFFFFF"/>
              <w:textAlignment w:val="baseline"/>
              <w:rPr>
                <w:rFonts w:ascii="Arial" w:eastAsia="Times New Roman" w:hAnsi="Arial" w:cs="Arial"/>
                <w:sz w:val="20"/>
                <w:szCs w:val="20"/>
                <w:lang w:eastAsia="en-GB"/>
              </w:rPr>
            </w:pPr>
          </w:p>
          <w:p w14:paraId="48AE5239" w14:textId="11E15771" w:rsidR="000E4D35" w:rsidRPr="000E4D35" w:rsidRDefault="000E4D35" w:rsidP="000E4D35">
            <w:pPr>
              <w:pStyle w:val="ListParagraph"/>
              <w:numPr>
                <w:ilvl w:val="0"/>
                <w:numId w:val="23"/>
              </w:numPr>
              <w:shd w:val="clear" w:color="auto" w:fill="FFFFFF"/>
              <w:textAlignment w:val="baseline"/>
              <w:rPr>
                <w:rFonts w:ascii="Arial" w:eastAsia="Times New Roman" w:hAnsi="Arial" w:cs="Arial"/>
                <w:sz w:val="20"/>
                <w:szCs w:val="20"/>
                <w:lang w:eastAsia="en-GB"/>
              </w:rPr>
            </w:pPr>
            <w:r w:rsidRPr="000E4D35">
              <w:rPr>
                <w:rFonts w:ascii="Arial" w:eastAsia="Times New Roman" w:hAnsi="Arial" w:cs="Arial"/>
                <w:sz w:val="20"/>
                <w:szCs w:val="20"/>
                <w:lang w:eastAsia="en-GB"/>
              </w:rPr>
              <w:t>National benchmarking against similar sized Trusts; review part time/full time worker pay gap</w:t>
            </w:r>
          </w:p>
          <w:p w14:paraId="7D1270A2" w14:textId="258CB4CD" w:rsidR="00894B77" w:rsidRPr="000E4D35" w:rsidRDefault="00894B77" w:rsidP="000E4D35">
            <w:pPr>
              <w:shd w:val="clear" w:color="auto" w:fill="FFFFFF"/>
              <w:textAlignment w:val="baseline"/>
              <w:rPr>
                <w:rFonts w:ascii="Arial" w:hAnsi="Arial" w:cs="Arial"/>
                <w:sz w:val="20"/>
                <w:szCs w:val="20"/>
              </w:rPr>
            </w:pPr>
          </w:p>
        </w:tc>
        <w:tc>
          <w:tcPr>
            <w:tcW w:w="1193" w:type="pct"/>
          </w:tcPr>
          <w:p w14:paraId="4777E838" w14:textId="79D9FDFA" w:rsidR="00894B77" w:rsidRDefault="000E4D35" w:rsidP="003A7E9F">
            <w:pPr>
              <w:rPr>
                <w:rFonts w:ascii="Arial" w:hAnsi="Arial" w:cs="Arial"/>
                <w:sz w:val="20"/>
                <w:szCs w:val="20"/>
              </w:rPr>
            </w:pPr>
            <w:r>
              <w:rPr>
                <w:rFonts w:ascii="Arial" w:hAnsi="Arial" w:cs="Arial"/>
                <w:sz w:val="20"/>
                <w:szCs w:val="20"/>
              </w:rPr>
              <w:t>Business Manager – Staff Experience and Culture</w:t>
            </w:r>
          </w:p>
          <w:p w14:paraId="5E147F70" w14:textId="77777777" w:rsidR="00894B77" w:rsidRPr="00DC2063" w:rsidRDefault="00894B77" w:rsidP="003A7E9F">
            <w:pPr>
              <w:rPr>
                <w:rFonts w:ascii="Arial" w:hAnsi="Arial" w:cs="Arial"/>
                <w:sz w:val="20"/>
                <w:szCs w:val="20"/>
              </w:rPr>
            </w:pPr>
          </w:p>
        </w:tc>
        <w:tc>
          <w:tcPr>
            <w:tcW w:w="704" w:type="pct"/>
          </w:tcPr>
          <w:p w14:paraId="5369D662" w14:textId="4C9B69B7" w:rsidR="00894B77" w:rsidRPr="00DC2063" w:rsidRDefault="000E4D35" w:rsidP="003A7E9F">
            <w:pPr>
              <w:rPr>
                <w:rFonts w:ascii="Arial" w:hAnsi="Arial" w:cs="Arial"/>
                <w:sz w:val="20"/>
                <w:szCs w:val="20"/>
              </w:rPr>
            </w:pPr>
            <w:r>
              <w:rPr>
                <w:rFonts w:ascii="Arial" w:hAnsi="Arial" w:cs="Arial"/>
                <w:sz w:val="20"/>
                <w:szCs w:val="20"/>
              </w:rPr>
              <w:t>8 March 2026</w:t>
            </w:r>
          </w:p>
        </w:tc>
      </w:tr>
      <w:tr w:rsidR="00894B77" w:rsidRPr="00DC2063" w14:paraId="2C8A2BF9" w14:textId="77777777" w:rsidTr="004874F6">
        <w:tc>
          <w:tcPr>
            <w:tcW w:w="182" w:type="pct"/>
            <w:shd w:val="clear" w:color="auto" w:fill="FFFFFF" w:themeFill="background1"/>
          </w:tcPr>
          <w:p w14:paraId="10D49E95" w14:textId="1C8C51A8" w:rsidR="00894B77" w:rsidRPr="00F0281C" w:rsidRDefault="000E4D35" w:rsidP="003A7E9F">
            <w:pPr>
              <w:rPr>
                <w:rFonts w:ascii="Arial" w:hAnsi="Arial" w:cs="Arial"/>
                <w:sz w:val="20"/>
                <w:szCs w:val="20"/>
              </w:rPr>
            </w:pPr>
            <w:r>
              <w:rPr>
                <w:rFonts w:ascii="Arial" w:hAnsi="Arial" w:cs="Arial"/>
                <w:sz w:val="20"/>
                <w:szCs w:val="20"/>
              </w:rPr>
              <w:t>4</w:t>
            </w:r>
          </w:p>
        </w:tc>
        <w:tc>
          <w:tcPr>
            <w:tcW w:w="2921" w:type="pct"/>
            <w:shd w:val="clear" w:color="auto" w:fill="FFFFFF" w:themeFill="background1"/>
          </w:tcPr>
          <w:p w14:paraId="47D47A58" w14:textId="77777777" w:rsidR="00894B77" w:rsidRPr="00DC2063" w:rsidRDefault="00894B77" w:rsidP="003A7E9F">
            <w:pPr>
              <w:rPr>
                <w:rFonts w:ascii="Arial" w:eastAsia="Times New Roman" w:hAnsi="Arial" w:cs="Arial"/>
                <w:i/>
                <w:sz w:val="20"/>
                <w:szCs w:val="20"/>
                <w:lang w:eastAsia="en-GB"/>
              </w:rPr>
            </w:pPr>
            <w:r>
              <w:rPr>
                <w:rFonts w:ascii="Arial" w:eastAsia="Times New Roman" w:hAnsi="Arial" w:cs="Arial"/>
                <w:sz w:val="20"/>
                <w:szCs w:val="20"/>
                <w:lang w:eastAsia="en-GB"/>
              </w:rPr>
              <w:t>Monitor the number of gender related bullying and harassment cases and consider intervention requirements</w:t>
            </w:r>
          </w:p>
          <w:p w14:paraId="3D664EFF" w14:textId="77777777" w:rsidR="00894B77" w:rsidRPr="00DC2063" w:rsidRDefault="00894B77" w:rsidP="003A7E9F">
            <w:pPr>
              <w:rPr>
                <w:rFonts w:ascii="Arial" w:hAnsi="Arial" w:cs="Arial"/>
                <w:sz w:val="20"/>
                <w:szCs w:val="20"/>
              </w:rPr>
            </w:pPr>
          </w:p>
        </w:tc>
        <w:tc>
          <w:tcPr>
            <w:tcW w:w="1193" w:type="pct"/>
            <w:shd w:val="clear" w:color="auto" w:fill="FFFFFF" w:themeFill="background1"/>
          </w:tcPr>
          <w:p w14:paraId="18F15BFD" w14:textId="53E350B0" w:rsidR="00894B77" w:rsidRPr="00DC2063" w:rsidRDefault="000E4D35" w:rsidP="000E4D35">
            <w:pPr>
              <w:rPr>
                <w:rFonts w:ascii="Arial" w:hAnsi="Arial" w:cs="Arial"/>
                <w:sz w:val="20"/>
                <w:szCs w:val="20"/>
              </w:rPr>
            </w:pPr>
            <w:r>
              <w:rPr>
                <w:rFonts w:ascii="Arial" w:hAnsi="Arial" w:cs="Arial"/>
                <w:sz w:val="20"/>
                <w:szCs w:val="20"/>
              </w:rPr>
              <w:t xml:space="preserve">Head of Employee Relations </w:t>
            </w:r>
          </w:p>
        </w:tc>
        <w:tc>
          <w:tcPr>
            <w:tcW w:w="704" w:type="pct"/>
            <w:shd w:val="clear" w:color="auto" w:fill="FFFFFF" w:themeFill="background1"/>
          </w:tcPr>
          <w:p w14:paraId="7E62BA18" w14:textId="614854E0" w:rsidR="00894B77" w:rsidRPr="00DC2063" w:rsidRDefault="00894B77" w:rsidP="009D47FA">
            <w:pPr>
              <w:rPr>
                <w:rFonts w:ascii="Arial" w:hAnsi="Arial" w:cs="Arial"/>
                <w:sz w:val="20"/>
                <w:szCs w:val="20"/>
              </w:rPr>
            </w:pPr>
            <w:r>
              <w:rPr>
                <w:rFonts w:ascii="Arial" w:hAnsi="Arial" w:cs="Arial"/>
                <w:sz w:val="20"/>
                <w:szCs w:val="20"/>
              </w:rPr>
              <w:t>M</w:t>
            </w:r>
            <w:r w:rsidR="000E4D35">
              <w:rPr>
                <w:rFonts w:ascii="Arial" w:hAnsi="Arial" w:cs="Arial"/>
                <w:sz w:val="20"/>
                <w:szCs w:val="20"/>
              </w:rPr>
              <w:t xml:space="preserve">onthly from </w:t>
            </w:r>
            <w:r w:rsidR="009D47FA">
              <w:rPr>
                <w:rFonts w:ascii="Arial" w:hAnsi="Arial" w:cs="Arial"/>
                <w:sz w:val="20"/>
                <w:szCs w:val="20"/>
              </w:rPr>
              <w:t>April</w:t>
            </w:r>
            <w:r w:rsidR="000E4D35">
              <w:rPr>
                <w:rFonts w:ascii="Arial" w:hAnsi="Arial" w:cs="Arial"/>
                <w:sz w:val="20"/>
                <w:szCs w:val="20"/>
              </w:rPr>
              <w:t xml:space="preserve"> 202</w:t>
            </w:r>
            <w:r w:rsidR="009D47FA">
              <w:rPr>
                <w:rFonts w:ascii="Arial" w:hAnsi="Arial" w:cs="Arial"/>
                <w:sz w:val="20"/>
                <w:szCs w:val="20"/>
              </w:rPr>
              <w:t>5</w:t>
            </w:r>
          </w:p>
        </w:tc>
      </w:tr>
      <w:tr w:rsidR="00894B77" w:rsidRPr="00DC2063" w14:paraId="62B32DB8" w14:textId="77777777" w:rsidTr="004874F6">
        <w:tc>
          <w:tcPr>
            <w:tcW w:w="182" w:type="pct"/>
          </w:tcPr>
          <w:p w14:paraId="4BC5AFAC" w14:textId="2BDE4E52" w:rsidR="00894B77" w:rsidRDefault="000E4D35" w:rsidP="003A7E9F">
            <w:pPr>
              <w:shd w:val="clear" w:color="auto" w:fill="FFFFFF"/>
              <w:textAlignment w:val="baseline"/>
              <w:rPr>
                <w:rFonts w:ascii="Arial" w:eastAsia="Times New Roman" w:hAnsi="Arial" w:cs="Arial"/>
                <w:sz w:val="20"/>
                <w:szCs w:val="20"/>
                <w:lang w:eastAsia="en-GB"/>
              </w:rPr>
            </w:pPr>
            <w:r>
              <w:rPr>
                <w:rFonts w:ascii="Arial" w:eastAsia="Times New Roman" w:hAnsi="Arial" w:cs="Arial"/>
                <w:sz w:val="20"/>
                <w:szCs w:val="20"/>
                <w:lang w:eastAsia="en-GB"/>
              </w:rPr>
              <w:t>5</w:t>
            </w:r>
          </w:p>
        </w:tc>
        <w:tc>
          <w:tcPr>
            <w:tcW w:w="2921" w:type="pct"/>
          </w:tcPr>
          <w:p w14:paraId="79F12682" w14:textId="5DF97AE2" w:rsidR="00894B77" w:rsidRPr="00DC2063" w:rsidRDefault="00894B77" w:rsidP="003A7E9F">
            <w:pPr>
              <w:shd w:val="clear" w:color="auto" w:fill="FFFFFF"/>
              <w:textAlignment w:val="baseline"/>
              <w:rPr>
                <w:rFonts w:ascii="Arial" w:eastAsia="Times New Roman" w:hAnsi="Arial" w:cs="Arial"/>
                <w:sz w:val="20"/>
                <w:szCs w:val="20"/>
                <w:lang w:eastAsia="en-GB"/>
              </w:rPr>
            </w:pPr>
            <w:r w:rsidRPr="00DC2063">
              <w:rPr>
                <w:rFonts w:ascii="Arial" w:eastAsia="Times New Roman" w:hAnsi="Arial" w:cs="Arial"/>
                <w:sz w:val="20"/>
                <w:szCs w:val="20"/>
                <w:lang w:eastAsia="en-GB"/>
              </w:rPr>
              <w:t xml:space="preserve">Recruitment </w:t>
            </w:r>
            <w:r>
              <w:rPr>
                <w:rFonts w:ascii="Arial" w:eastAsia="Times New Roman" w:hAnsi="Arial" w:cs="Arial"/>
                <w:sz w:val="20"/>
                <w:szCs w:val="20"/>
                <w:lang w:eastAsia="en-GB"/>
              </w:rPr>
              <w:t xml:space="preserve">and Retention </w:t>
            </w:r>
            <w:r w:rsidRPr="00DC2063">
              <w:rPr>
                <w:rFonts w:ascii="Arial" w:eastAsia="Times New Roman" w:hAnsi="Arial" w:cs="Arial"/>
                <w:sz w:val="20"/>
                <w:szCs w:val="20"/>
                <w:lang w:eastAsia="en-GB"/>
              </w:rPr>
              <w:t>Team to monitor the success rate of:</w:t>
            </w:r>
          </w:p>
          <w:p w14:paraId="335F3EF1" w14:textId="77777777" w:rsidR="00894B77" w:rsidRPr="0038169D" w:rsidRDefault="00894B77" w:rsidP="003A7E9F">
            <w:pPr>
              <w:shd w:val="clear" w:color="auto" w:fill="FFFFFF"/>
              <w:textAlignment w:val="baseline"/>
              <w:rPr>
                <w:rFonts w:ascii="Arial" w:eastAsia="Times New Roman" w:hAnsi="Arial" w:cs="Arial"/>
                <w:sz w:val="20"/>
                <w:szCs w:val="20"/>
                <w:lang w:eastAsia="en-GB"/>
              </w:rPr>
            </w:pPr>
          </w:p>
          <w:p w14:paraId="67FE64D0" w14:textId="77777777" w:rsidR="00894B77" w:rsidRPr="00DC2063" w:rsidRDefault="00894B77" w:rsidP="00894B77">
            <w:pPr>
              <w:pStyle w:val="ListParagraph"/>
              <w:numPr>
                <w:ilvl w:val="0"/>
                <w:numId w:val="13"/>
              </w:numPr>
              <w:shd w:val="clear" w:color="auto" w:fill="FFFFFF"/>
              <w:textAlignment w:val="baseline"/>
              <w:rPr>
                <w:rFonts w:ascii="Arial" w:eastAsia="Times New Roman" w:hAnsi="Arial" w:cs="Arial"/>
                <w:sz w:val="20"/>
                <w:szCs w:val="20"/>
                <w:lang w:eastAsia="en-GB"/>
              </w:rPr>
            </w:pPr>
            <w:r w:rsidRPr="00DC2063">
              <w:rPr>
                <w:rFonts w:ascii="Arial" w:eastAsia="Times New Roman" w:hAnsi="Arial" w:cs="Arial"/>
                <w:sz w:val="20"/>
                <w:szCs w:val="20"/>
                <w:lang w:eastAsia="en-GB"/>
              </w:rPr>
              <w:t>Flexible working options</w:t>
            </w:r>
          </w:p>
          <w:p w14:paraId="256E616C" w14:textId="77777777" w:rsidR="00894B77" w:rsidRPr="00DC2063" w:rsidRDefault="00894B77" w:rsidP="00894B77">
            <w:pPr>
              <w:pStyle w:val="ListParagraph"/>
              <w:numPr>
                <w:ilvl w:val="0"/>
                <w:numId w:val="13"/>
              </w:numPr>
              <w:shd w:val="clear" w:color="auto" w:fill="FFFFFF"/>
              <w:textAlignment w:val="baseline"/>
              <w:rPr>
                <w:rFonts w:ascii="Arial" w:eastAsia="Times New Roman" w:hAnsi="Arial" w:cs="Arial"/>
                <w:sz w:val="20"/>
                <w:szCs w:val="20"/>
                <w:lang w:eastAsia="en-GB"/>
              </w:rPr>
            </w:pPr>
            <w:r w:rsidRPr="00DC2063">
              <w:rPr>
                <w:rFonts w:ascii="Arial" w:hAnsi="Arial" w:cs="Arial"/>
                <w:sz w:val="20"/>
                <w:szCs w:val="20"/>
              </w:rPr>
              <w:t>Recruitment from local communities who fall within a lower socio-economic group</w:t>
            </w:r>
          </w:p>
          <w:p w14:paraId="169C2841" w14:textId="77777777" w:rsidR="00894B77" w:rsidRDefault="00894B77" w:rsidP="00894B77">
            <w:pPr>
              <w:pStyle w:val="ListParagraph"/>
              <w:numPr>
                <w:ilvl w:val="0"/>
                <w:numId w:val="13"/>
              </w:numPr>
              <w:shd w:val="clear" w:color="auto" w:fill="FFFFFF"/>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Promotion of recruitment and retention training for all staff involved in recruitment processes</w:t>
            </w:r>
          </w:p>
          <w:p w14:paraId="2BF7F84F" w14:textId="051C5CF9" w:rsidR="00894B77" w:rsidRPr="00894B77" w:rsidRDefault="00894B77" w:rsidP="003A7E9F">
            <w:pPr>
              <w:pStyle w:val="ListParagraph"/>
              <w:numPr>
                <w:ilvl w:val="0"/>
                <w:numId w:val="13"/>
              </w:numPr>
              <w:shd w:val="clear" w:color="auto" w:fill="FFFFFF"/>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Audit of recruitment appointments for senior roles and internal promotions</w:t>
            </w:r>
          </w:p>
        </w:tc>
        <w:tc>
          <w:tcPr>
            <w:tcW w:w="1193" w:type="pct"/>
          </w:tcPr>
          <w:p w14:paraId="62FDC158" w14:textId="77777777" w:rsidR="00894B77" w:rsidRPr="00DC2063" w:rsidRDefault="00894B77" w:rsidP="003A7E9F">
            <w:pPr>
              <w:rPr>
                <w:rFonts w:ascii="Arial" w:hAnsi="Arial" w:cs="Arial"/>
                <w:sz w:val="20"/>
                <w:szCs w:val="20"/>
              </w:rPr>
            </w:pPr>
            <w:r w:rsidRPr="00DC2063">
              <w:rPr>
                <w:rFonts w:ascii="Arial" w:hAnsi="Arial" w:cs="Arial"/>
                <w:sz w:val="20"/>
                <w:szCs w:val="20"/>
              </w:rPr>
              <w:t>Head of Recruitment</w:t>
            </w:r>
            <w:r>
              <w:rPr>
                <w:rFonts w:ascii="Arial" w:hAnsi="Arial" w:cs="Arial"/>
                <w:sz w:val="20"/>
                <w:szCs w:val="20"/>
              </w:rPr>
              <w:t xml:space="preserve"> / Head of Retention</w:t>
            </w:r>
          </w:p>
        </w:tc>
        <w:tc>
          <w:tcPr>
            <w:tcW w:w="704" w:type="pct"/>
          </w:tcPr>
          <w:p w14:paraId="3BEF3438" w14:textId="1640DB0D" w:rsidR="00894B77" w:rsidRPr="00DC2063" w:rsidRDefault="009D47FA" w:rsidP="003A7E9F">
            <w:pPr>
              <w:rPr>
                <w:rFonts w:ascii="Arial" w:hAnsi="Arial" w:cs="Arial"/>
                <w:sz w:val="20"/>
                <w:szCs w:val="20"/>
              </w:rPr>
            </w:pPr>
            <w:r>
              <w:rPr>
                <w:rFonts w:ascii="Arial" w:hAnsi="Arial" w:cs="Arial"/>
                <w:sz w:val="20"/>
                <w:szCs w:val="20"/>
              </w:rPr>
              <w:t>March 2026</w:t>
            </w:r>
          </w:p>
        </w:tc>
      </w:tr>
    </w:tbl>
    <w:p w14:paraId="1E2D9632" w14:textId="77777777" w:rsidR="00894B77" w:rsidRDefault="00894B77" w:rsidP="00D64C9C">
      <w:pPr>
        <w:rPr>
          <w:rFonts w:ascii="Arial" w:eastAsia="Times New Roman" w:hAnsi="Arial" w:cs="Arial"/>
          <w:b/>
          <w:color w:val="1F4E79" w:themeColor="accent1" w:themeShade="80"/>
          <w:sz w:val="28"/>
          <w:szCs w:val="28"/>
          <w:lang w:eastAsia="en-GB"/>
        </w:rPr>
      </w:pPr>
    </w:p>
    <w:sectPr w:rsidR="00894B77" w:rsidSect="000502A4">
      <w:footerReference w:type="default" r:id="rId19"/>
      <w:pgSz w:w="16838" w:h="11906" w:orient="landscape"/>
      <w:pgMar w:top="1077" w:right="964" w:bottom="964" w:left="1021" w:header="709" w:footer="709" w:gutter="0"/>
      <w:pgBorders w:offsetFrom="page">
        <w:top w:val="dotDotDash" w:sz="4" w:space="24" w:color="538135" w:themeColor="accent6" w:themeShade="BF"/>
        <w:left w:val="dotDotDash" w:sz="4" w:space="24" w:color="538135" w:themeColor="accent6" w:themeShade="BF"/>
        <w:bottom w:val="dotDotDash" w:sz="4" w:space="24" w:color="538135" w:themeColor="accent6" w:themeShade="BF"/>
        <w:right w:val="dotDotDash" w:sz="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12D2A" w14:textId="77777777" w:rsidR="00242FE3" w:rsidRDefault="00242FE3" w:rsidP="00895F79">
      <w:pPr>
        <w:spacing w:after="0" w:line="240" w:lineRule="auto"/>
      </w:pPr>
      <w:r>
        <w:separator/>
      </w:r>
    </w:p>
  </w:endnote>
  <w:endnote w:type="continuationSeparator" w:id="0">
    <w:p w14:paraId="42EAA36A" w14:textId="77777777" w:rsidR="00242FE3" w:rsidRDefault="00242FE3" w:rsidP="0089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307666"/>
      <w:docPartObj>
        <w:docPartGallery w:val="Page Numbers (Bottom of Page)"/>
        <w:docPartUnique/>
      </w:docPartObj>
    </w:sdtPr>
    <w:sdtEndPr>
      <w:rPr>
        <w:noProof/>
      </w:rPr>
    </w:sdtEndPr>
    <w:sdtContent>
      <w:p w14:paraId="3C07DF7F" w14:textId="260C690A" w:rsidR="00242FE3" w:rsidRDefault="00242FE3">
        <w:pPr>
          <w:pStyle w:val="Footer"/>
          <w:jc w:val="center"/>
        </w:pPr>
        <w:r>
          <w:fldChar w:fldCharType="begin"/>
        </w:r>
        <w:r>
          <w:instrText xml:space="preserve"> PAGE   \* MERGEFORMAT </w:instrText>
        </w:r>
        <w:r>
          <w:fldChar w:fldCharType="separate"/>
        </w:r>
        <w:r w:rsidR="00E94ED5">
          <w:rPr>
            <w:noProof/>
          </w:rPr>
          <w:t>13</w:t>
        </w:r>
        <w:r>
          <w:rPr>
            <w:noProof/>
          </w:rPr>
          <w:fldChar w:fldCharType="end"/>
        </w:r>
      </w:p>
    </w:sdtContent>
  </w:sdt>
  <w:p w14:paraId="2BDF74A3" w14:textId="77777777" w:rsidR="00242FE3" w:rsidRDefault="00242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8DBA5" w14:textId="77777777" w:rsidR="00242FE3" w:rsidRDefault="00242FE3" w:rsidP="00895F79">
      <w:pPr>
        <w:spacing w:after="0" w:line="240" w:lineRule="auto"/>
      </w:pPr>
      <w:r>
        <w:separator/>
      </w:r>
    </w:p>
  </w:footnote>
  <w:footnote w:type="continuationSeparator" w:id="0">
    <w:p w14:paraId="2F53B940" w14:textId="77777777" w:rsidR="00242FE3" w:rsidRDefault="00242FE3" w:rsidP="00895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6F53"/>
    <w:multiLevelType w:val="hybridMultilevel"/>
    <w:tmpl w:val="E6CA9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E0B95"/>
    <w:multiLevelType w:val="hybridMultilevel"/>
    <w:tmpl w:val="082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47634"/>
    <w:multiLevelType w:val="hybridMultilevel"/>
    <w:tmpl w:val="E6B8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0618B"/>
    <w:multiLevelType w:val="hybridMultilevel"/>
    <w:tmpl w:val="CCF8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30A47"/>
    <w:multiLevelType w:val="multilevel"/>
    <w:tmpl w:val="D408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0F250A"/>
    <w:multiLevelType w:val="hybridMultilevel"/>
    <w:tmpl w:val="3A7C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67B1E"/>
    <w:multiLevelType w:val="hybridMultilevel"/>
    <w:tmpl w:val="9514B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41DCA"/>
    <w:multiLevelType w:val="hybridMultilevel"/>
    <w:tmpl w:val="254A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9578F"/>
    <w:multiLevelType w:val="hybridMultilevel"/>
    <w:tmpl w:val="A82E91E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9" w15:restartNumberingAfterBreak="0">
    <w:nsid w:val="31AB1B46"/>
    <w:multiLevelType w:val="hybridMultilevel"/>
    <w:tmpl w:val="ADEA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10AA9"/>
    <w:multiLevelType w:val="hybridMultilevel"/>
    <w:tmpl w:val="3640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B5B66"/>
    <w:multiLevelType w:val="multilevel"/>
    <w:tmpl w:val="1E9A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C248B3"/>
    <w:multiLevelType w:val="hybridMultilevel"/>
    <w:tmpl w:val="8FCE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CA65EF"/>
    <w:multiLevelType w:val="hybridMultilevel"/>
    <w:tmpl w:val="88CA455C"/>
    <w:lvl w:ilvl="0" w:tplc="757459DA">
      <w:numFmt w:val="bullet"/>
      <w:lvlText w:val=""/>
      <w:lvlJc w:val="left"/>
      <w:pPr>
        <w:ind w:left="720" w:hanging="360"/>
      </w:pPr>
      <w:rPr>
        <w:rFonts w:ascii="Arial Rounded MT Bold" w:eastAsiaTheme="minorHAnsi" w:hAnsi="Arial Rounded MT Bold"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B5F48"/>
    <w:multiLevelType w:val="hybridMultilevel"/>
    <w:tmpl w:val="13E6E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4769E"/>
    <w:multiLevelType w:val="hybridMultilevel"/>
    <w:tmpl w:val="B2A8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4A06"/>
    <w:multiLevelType w:val="hybridMultilevel"/>
    <w:tmpl w:val="3A20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757726"/>
    <w:multiLevelType w:val="hybridMultilevel"/>
    <w:tmpl w:val="658AFCF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5CA15ABC"/>
    <w:multiLevelType w:val="hybridMultilevel"/>
    <w:tmpl w:val="3CF2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E7572"/>
    <w:multiLevelType w:val="hybridMultilevel"/>
    <w:tmpl w:val="63A42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72E23"/>
    <w:multiLevelType w:val="hybridMultilevel"/>
    <w:tmpl w:val="688E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11796"/>
    <w:multiLevelType w:val="multilevel"/>
    <w:tmpl w:val="FDDC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8046C4"/>
    <w:multiLevelType w:val="hybridMultilevel"/>
    <w:tmpl w:val="ECC8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BB726B"/>
    <w:multiLevelType w:val="hybridMultilevel"/>
    <w:tmpl w:val="7D18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9B6113"/>
    <w:multiLevelType w:val="hybridMultilevel"/>
    <w:tmpl w:val="CFAEC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7"/>
  </w:num>
  <w:num w:numId="5">
    <w:abstractNumId w:val="5"/>
  </w:num>
  <w:num w:numId="6">
    <w:abstractNumId w:val="13"/>
  </w:num>
  <w:num w:numId="7">
    <w:abstractNumId w:val="20"/>
  </w:num>
  <w:num w:numId="8">
    <w:abstractNumId w:val="12"/>
  </w:num>
  <w:num w:numId="9">
    <w:abstractNumId w:val="22"/>
  </w:num>
  <w:num w:numId="10">
    <w:abstractNumId w:val="19"/>
  </w:num>
  <w:num w:numId="11">
    <w:abstractNumId w:val="0"/>
  </w:num>
  <w:num w:numId="12">
    <w:abstractNumId w:val="18"/>
  </w:num>
  <w:num w:numId="13">
    <w:abstractNumId w:val="17"/>
  </w:num>
  <w:num w:numId="14">
    <w:abstractNumId w:val="24"/>
  </w:num>
  <w:num w:numId="15">
    <w:abstractNumId w:val="8"/>
  </w:num>
  <w:num w:numId="16">
    <w:abstractNumId w:val="14"/>
  </w:num>
  <w:num w:numId="17">
    <w:abstractNumId w:val="2"/>
  </w:num>
  <w:num w:numId="18">
    <w:abstractNumId w:val="15"/>
  </w:num>
  <w:num w:numId="19">
    <w:abstractNumId w:val="16"/>
  </w:num>
  <w:num w:numId="20">
    <w:abstractNumId w:val="9"/>
  </w:num>
  <w:num w:numId="21">
    <w:abstractNumId w:val="1"/>
  </w:num>
  <w:num w:numId="22">
    <w:abstractNumId w:val="6"/>
  </w:num>
  <w:num w:numId="23">
    <w:abstractNumId w:val="23"/>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6D"/>
    <w:rsid w:val="0000391C"/>
    <w:rsid w:val="000155BB"/>
    <w:rsid w:val="00025060"/>
    <w:rsid w:val="00026F9A"/>
    <w:rsid w:val="0002724A"/>
    <w:rsid w:val="000328F6"/>
    <w:rsid w:val="00033569"/>
    <w:rsid w:val="0004546B"/>
    <w:rsid w:val="000502A4"/>
    <w:rsid w:val="00054323"/>
    <w:rsid w:val="00063F55"/>
    <w:rsid w:val="00066392"/>
    <w:rsid w:val="000A28A3"/>
    <w:rsid w:val="000B241D"/>
    <w:rsid w:val="000B7FAC"/>
    <w:rsid w:val="000D6E3A"/>
    <w:rsid w:val="000E4D35"/>
    <w:rsid w:val="000F0BC8"/>
    <w:rsid w:val="000F6227"/>
    <w:rsid w:val="0010070B"/>
    <w:rsid w:val="00112B8D"/>
    <w:rsid w:val="00115EA2"/>
    <w:rsid w:val="00120578"/>
    <w:rsid w:val="00122A94"/>
    <w:rsid w:val="001324DD"/>
    <w:rsid w:val="001425E5"/>
    <w:rsid w:val="00142F75"/>
    <w:rsid w:val="001565FE"/>
    <w:rsid w:val="0016459A"/>
    <w:rsid w:val="00174595"/>
    <w:rsid w:val="00192412"/>
    <w:rsid w:val="00193A53"/>
    <w:rsid w:val="001A475B"/>
    <w:rsid w:val="001A5DC0"/>
    <w:rsid w:val="001B0520"/>
    <w:rsid w:val="001B634E"/>
    <w:rsid w:val="001C4292"/>
    <w:rsid w:val="001E0A3C"/>
    <w:rsid w:val="001E1CDA"/>
    <w:rsid w:val="001E217D"/>
    <w:rsid w:val="001E5C2D"/>
    <w:rsid w:val="002138EC"/>
    <w:rsid w:val="00220188"/>
    <w:rsid w:val="00234F6F"/>
    <w:rsid w:val="00237367"/>
    <w:rsid w:val="00242FE3"/>
    <w:rsid w:val="002563C4"/>
    <w:rsid w:val="00266DFE"/>
    <w:rsid w:val="002725B7"/>
    <w:rsid w:val="00283026"/>
    <w:rsid w:val="00292414"/>
    <w:rsid w:val="00294D8B"/>
    <w:rsid w:val="00297ACB"/>
    <w:rsid w:val="002B2E10"/>
    <w:rsid w:val="002B7FAE"/>
    <w:rsid w:val="002C2CC1"/>
    <w:rsid w:val="002D58CD"/>
    <w:rsid w:val="002D5E29"/>
    <w:rsid w:val="002F0367"/>
    <w:rsid w:val="002F0987"/>
    <w:rsid w:val="002F45C0"/>
    <w:rsid w:val="002F5DAD"/>
    <w:rsid w:val="002F7E6F"/>
    <w:rsid w:val="00300897"/>
    <w:rsid w:val="00305271"/>
    <w:rsid w:val="003178C6"/>
    <w:rsid w:val="0032580D"/>
    <w:rsid w:val="003302C3"/>
    <w:rsid w:val="00330B9A"/>
    <w:rsid w:val="003355FA"/>
    <w:rsid w:val="00336CBB"/>
    <w:rsid w:val="00344273"/>
    <w:rsid w:val="00352C5F"/>
    <w:rsid w:val="0035760B"/>
    <w:rsid w:val="00360F30"/>
    <w:rsid w:val="00366EE9"/>
    <w:rsid w:val="00367AA0"/>
    <w:rsid w:val="00375E93"/>
    <w:rsid w:val="00380EF6"/>
    <w:rsid w:val="003A04A0"/>
    <w:rsid w:val="003A5F95"/>
    <w:rsid w:val="003A7E9F"/>
    <w:rsid w:val="003B2120"/>
    <w:rsid w:val="003D3952"/>
    <w:rsid w:val="003E0D3B"/>
    <w:rsid w:val="003F766B"/>
    <w:rsid w:val="004007A5"/>
    <w:rsid w:val="00415B65"/>
    <w:rsid w:val="0041626D"/>
    <w:rsid w:val="00417336"/>
    <w:rsid w:val="004363F6"/>
    <w:rsid w:val="00436E7D"/>
    <w:rsid w:val="00436FE0"/>
    <w:rsid w:val="00440067"/>
    <w:rsid w:val="00441CA0"/>
    <w:rsid w:val="0044369C"/>
    <w:rsid w:val="004514C5"/>
    <w:rsid w:val="00461191"/>
    <w:rsid w:val="00472010"/>
    <w:rsid w:val="00481C2E"/>
    <w:rsid w:val="00481D00"/>
    <w:rsid w:val="00481DF6"/>
    <w:rsid w:val="004874F6"/>
    <w:rsid w:val="00491990"/>
    <w:rsid w:val="004932CA"/>
    <w:rsid w:val="004B45FC"/>
    <w:rsid w:val="004C4856"/>
    <w:rsid w:val="004C6CC7"/>
    <w:rsid w:val="004D089D"/>
    <w:rsid w:val="004E2125"/>
    <w:rsid w:val="004E3DCE"/>
    <w:rsid w:val="004F4464"/>
    <w:rsid w:val="005017AE"/>
    <w:rsid w:val="00512D5A"/>
    <w:rsid w:val="00517663"/>
    <w:rsid w:val="005218E1"/>
    <w:rsid w:val="005273B7"/>
    <w:rsid w:val="00532AB1"/>
    <w:rsid w:val="00550D5C"/>
    <w:rsid w:val="005531F6"/>
    <w:rsid w:val="00565033"/>
    <w:rsid w:val="0056565A"/>
    <w:rsid w:val="005810A1"/>
    <w:rsid w:val="00590EF4"/>
    <w:rsid w:val="00592E39"/>
    <w:rsid w:val="0059609E"/>
    <w:rsid w:val="005A2064"/>
    <w:rsid w:val="005B2F47"/>
    <w:rsid w:val="005B41CF"/>
    <w:rsid w:val="005B76E6"/>
    <w:rsid w:val="005C1B48"/>
    <w:rsid w:val="005C2B00"/>
    <w:rsid w:val="005D14A9"/>
    <w:rsid w:val="005D1D0C"/>
    <w:rsid w:val="005D28A4"/>
    <w:rsid w:val="005D484D"/>
    <w:rsid w:val="005D4ADE"/>
    <w:rsid w:val="005D6CE7"/>
    <w:rsid w:val="005F6181"/>
    <w:rsid w:val="006021FC"/>
    <w:rsid w:val="00603652"/>
    <w:rsid w:val="0062331F"/>
    <w:rsid w:val="00627BC4"/>
    <w:rsid w:val="00631F6F"/>
    <w:rsid w:val="0063531F"/>
    <w:rsid w:val="00641CFC"/>
    <w:rsid w:val="006455EE"/>
    <w:rsid w:val="00646B7A"/>
    <w:rsid w:val="00647718"/>
    <w:rsid w:val="00650396"/>
    <w:rsid w:val="006720F9"/>
    <w:rsid w:val="00672D27"/>
    <w:rsid w:val="0068016D"/>
    <w:rsid w:val="006848FB"/>
    <w:rsid w:val="006961BF"/>
    <w:rsid w:val="006967A4"/>
    <w:rsid w:val="006A00D4"/>
    <w:rsid w:val="006A2C91"/>
    <w:rsid w:val="006A3748"/>
    <w:rsid w:val="006C02CA"/>
    <w:rsid w:val="006E11E1"/>
    <w:rsid w:val="006E149A"/>
    <w:rsid w:val="007121FB"/>
    <w:rsid w:val="00732076"/>
    <w:rsid w:val="00734C79"/>
    <w:rsid w:val="007441E8"/>
    <w:rsid w:val="007452FA"/>
    <w:rsid w:val="007474D9"/>
    <w:rsid w:val="0076028A"/>
    <w:rsid w:val="0076290A"/>
    <w:rsid w:val="00765713"/>
    <w:rsid w:val="00791326"/>
    <w:rsid w:val="007927E1"/>
    <w:rsid w:val="007A25B8"/>
    <w:rsid w:val="007A6A41"/>
    <w:rsid w:val="007B36FF"/>
    <w:rsid w:val="007B42B1"/>
    <w:rsid w:val="007C67AA"/>
    <w:rsid w:val="007D49C4"/>
    <w:rsid w:val="007E50C2"/>
    <w:rsid w:val="007E74F3"/>
    <w:rsid w:val="007F2C85"/>
    <w:rsid w:val="007F4BA2"/>
    <w:rsid w:val="008021DB"/>
    <w:rsid w:val="0080393B"/>
    <w:rsid w:val="008104D4"/>
    <w:rsid w:val="008125C3"/>
    <w:rsid w:val="00821B05"/>
    <w:rsid w:val="0082780A"/>
    <w:rsid w:val="00830C25"/>
    <w:rsid w:val="0083111C"/>
    <w:rsid w:val="00832579"/>
    <w:rsid w:val="008413AD"/>
    <w:rsid w:val="00846B4C"/>
    <w:rsid w:val="00854D1D"/>
    <w:rsid w:val="00871540"/>
    <w:rsid w:val="008735B9"/>
    <w:rsid w:val="008767D8"/>
    <w:rsid w:val="008805E5"/>
    <w:rsid w:val="0088216D"/>
    <w:rsid w:val="00882886"/>
    <w:rsid w:val="00885214"/>
    <w:rsid w:val="008901B3"/>
    <w:rsid w:val="0089231E"/>
    <w:rsid w:val="00894B77"/>
    <w:rsid w:val="0089512D"/>
    <w:rsid w:val="00895266"/>
    <w:rsid w:val="00895F79"/>
    <w:rsid w:val="008A41D6"/>
    <w:rsid w:val="008A63D2"/>
    <w:rsid w:val="008D5C5F"/>
    <w:rsid w:val="008F1207"/>
    <w:rsid w:val="008F5B0C"/>
    <w:rsid w:val="008F78AA"/>
    <w:rsid w:val="009271FD"/>
    <w:rsid w:val="00931D52"/>
    <w:rsid w:val="0093422D"/>
    <w:rsid w:val="00940781"/>
    <w:rsid w:val="00940874"/>
    <w:rsid w:val="00945B9B"/>
    <w:rsid w:val="0096104A"/>
    <w:rsid w:val="00963D6D"/>
    <w:rsid w:val="00966D5E"/>
    <w:rsid w:val="00972967"/>
    <w:rsid w:val="0097532F"/>
    <w:rsid w:val="00984862"/>
    <w:rsid w:val="00990A69"/>
    <w:rsid w:val="009A2BEF"/>
    <w:rsid w:val="009A3447"/>
    <w:rsid w:val="009B70EC"/>
    <w:rsid w:val="009C112E"/>
    <w:rsid w:val="009D47FA"/>
    <w:rsid w:val="009D5C61"/>
    <w:rsid w:val="009E3A53"/>
    <w:rsid w:val="009E79BB"/>
    <w:rsid w:val="009E7BD0"/>
    <w:rsid w:val="009F30AF"/>
    <w:rsid w:val="009F3C45"/>
    <w:rsid w:val="009F46D0"/>
    <w:rsid w:val="009F51BE"/>
    <w:rsid w:val="00A03986"/>
    <w:rsid w:val="00A04CA0"/>
    <w:rsid w:val="00A253C4"/>
    <w:rsid w:val="00A312E2"/>
    <w:rsid w:val="00A3399D"/>
    <w:rsid w:val="00A34F59"/>
    <w:rsid w:val="00A42683"/>
    <w:rsid w:val="00A4505D"/>
    <w:rsid w:val="00A529CE"/>
    <w:rsid w:val="00A5389D"/>
    <w:rsid w:val="00A54C63"/>
    <w:rsid w:val="00A54DC7"/>
    <w:rsid w:val="00A60504"/>
    <w:rsid w:val="00A63385"/>
    <w:rsid w:val="00A667E5"/>
    <w:rsid w:val="00A73A76"/>
    <w:rsid w:val="00A95877"/>
    <w:rsid w:val="00AA2B38"/>
    <w:rsid w:val="00AA7014"/>
    <w:rsid w:val="00AB4DE1"/>
    <w:rsid w:val="00AB6FAC"/>
    <w:rsid w:val="00AC4ACA"/>
    <w:rsid w:val="00AD227E"/>
    <w:rsid w:val="00AE7E80"/>
    <w:rsid w:val="00AF1DC9"/>
    <w:rsid w:val="00B002C9"/>
    <w:rsid w:val="00B01D53"/>
    <w:rsid w:val="00B02D0A"/>
    <w:rsid w:val="00B07678"/>
    <w:rsid w:val="00B214A3"/>
    <w:rsid w:val="00B26598"/>
    <w:rsid w:val="00B3142A"/>
    <w:rsid w:val="00B71695"/>
    <w:rsid w:val="00B73F51"/>
    <w:rsid w:val="00B911DC"/>
    <w:rsid w:val="00B95958"/>
    <w:rsid w:val="00B95AE0"/>
    <w:rsid w:val="00B97518"/>
    <w:rsid w:val="00BA5DCD"/>
    <w:rsid w:val="00BA7FE8"/>
    <w:rsid w:val="00BC4DBE"/>
    <w:rsid w:val="00BC7753"/>
    <w:rsid w:val="00BE3789"/>
    <w:rsid w:val="00BF21AC"/>
    <w:rsid w:val="00BF512C"/>
    <w:rsid w:val="00C01D32"/>
    <w:rsid w:val="00C0371A"/>
    <w:rsid w:val="00C07366"/>
    <w:rsid w:val="00C10A07"/>
    <w:rsid w:val="00C13CB7"/>
    <w:rsid w:val="00C248EF"/>
    <w:rsid w:val="00C25903"/>
    <w:rsid w:val="00C25FB7"/>
    <w:rsid w:val="00C33874"/>
    <w:rsid w:val="00C35B89"/>
    <w:rsid w:val="00C4453B"/>
    <w:rsid w:val="00C44677"/>
    <w:rsid w:val="00C447E9"/>
    <w:rsid w:val="00C50CB8"/>
    <w:rsid w:val="00C65485"/>
    <w:rsid w:val="00C66E98"/>
    <w:rsid w:val="00C70E06"/>
    <w:rsid w:val="00C72949"/>
    <w:rsid w:val="00C72AB1"/>
    <w:rsid w:val="00C76078"/>
    <w:rsid w:val="00C8059F"/>
    <w:rsid w:val="00C86FE5"/>
    <w:rsid w:val="00C90E07"/>
    <w:rsid w:val="00C95B8E"/>
    <w:rsid w:val="00C97129"/>
    <w:rsid w:val="00CA3A40"/>
    <w:rsid w:val="00CA5E38"/>
    <w:rsid w:val="00CA65E6"/>
    <w:rsid w:val="00CB0A07"/>
    <w:rsid w:val="00CB0BD6"/>
    <w:rsid w:val="00CB1682"/>
    <w:rsid w:val="00CB2360"/>
    <w:rsid w:val="00CB3D92"/>
    <w:rsid w:val="00CD3354"/>
    <w:rsid w:val="00CD4697"/>
    <w:rsid w:val="00CD703D"/>
    <w:rsid w:val="00CE284B"/>
    <w:rsid w:val="00CF23AE"/>
    <w:rsid w:val="00CF3CB0"/>
    <w:rsid w:val="00D010D3"/>
    <w:rsid w:val="00D02BC7"/>
    <w:rsid w:val="00D11EE9"/>
    <w:rsid w:val="00D168E7"/>
    <w:rsid w:val="00D20D5B"/>
    <w:rsid w:val="00D22980"/>
    <w:rsid w:val="00D34C8A"/>
    <w:rsid w:val="00D424E5"/>
    <w:rsid w:val="00D450F6"/>
    <w:rsid w:val="00D64C9C"/>
    <w:rsid w:val="00D64E21"/>
    <w:rsid w:val="00D83612"/>
    <w:rsid w:val="00D94755"/>
    <w:rsid w:val="00D9525F"/>
    <w:rsid w:val="00D96483"/>
    <w:rsid w:val="00DA16F1"/>
    <w:rsid w:val="00DA5050"/>
    <w:rsid w:val="00DB0EB8"/>
    <w:rsid w:val="00DB306E"/>
    <w:rsid w:val="00DC2527"/>
    <w:rsid w:val="00DD1123"/>
    <w:rsid w:val="00DE6080"/>
    <w:rsid w:val="00DF3179"/>
    <w:rsid w:val="00DF4B43"/>
    <w:rsid w:val="00E025F6"/>
    <w:rsid w:val="00E05CCD"/>
    <w:rsid w:val="00E204E9"/>
    <w:rsid w:val="00E23EC2"/>
    <w:rsid w:val="00E2470F"/>
    <w:rsid w:val="00E351FB"/>
    <w:rsid w:val="00E37F38"/>
    <w:rsid w:val="00E4384E"/>
    <w:rsid w:val="00E52F0D"/>
    <w:rsid w:val="00E57BF8"/>
    <w:rsid w:val="00E61511"/>
    <w:rsid w:val="00E900C1"/>
    <w:rsid w:val="00E9459A"/>
    <w:rsid w:val="00E94ED5"/>
    <w:rsid w:val="00EA074D"/>
    <w:rsid w:val="00EA4944"/>
    <w:rsid w:val="00EA6011"/>
    <w:rsid w:val="00EB203C"/>
    <w:rsid w:val="00EB31A5"/>
    <w:rsid w:val="00EC4322"/>
    <w:rsid w:val="00ED0065"/>
    <w:rsid w:val="00ED0630"/>
    <w:rsid w:val="00ED1594"/>
    <w:rsid w:val="00ED44C7"/>
    <w:rsid w:val="00ED4C6A"/>
    <w:rsid w:val="00ED668E"/>
    <w:rsid w:val="00EE778E"/>
    <w:rsid w:val="00EF3D0E"/>
    <w:rsid w:val="00F0787E"/>
    <w:rsid w:val="00F11E5B"/>
    <w:rsid w:val="00F2204F"/>
    <w:rsid w:val="00F358CE"/>
    <w:rsid w:val="00F42407"/>
    <w:rsid w:val="00F53BAD"/>
    <w:rsid w:val="00F81B2B"/>
    <w:rsid w:val="00F8418A"/>
    <w:rsid w:val="00FA30EF"/>
    <w:rsid w:val="00FA43AD"/>
    <w:rsid w:val="00FA71DC"/>
    <w:rsid w:val="00FE29B2"/>
    <w:rsid w:val="00FF2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6CB6"/>
  <w15:chartTrackingRefBased/>
  <w15:docId w15:val="{0642863A-BADE-4E64-A83D-CD4E99B4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6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E79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7A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6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61191"/>
    <w:rPr>
      <w:color w:val="0000FF"/>
      <w:u w:val="single"/>
    </w:rPr>
  </w:style>
  <w:style w:type="character" w:customStyle="1" w:styleId="Heading2Char">
    <w:name w:val="Heading 2 Char"/>
    <w:basedOn w:val="DefaultParagraphFont"/>
    <w:link w:val="Heading2"/>
    <w:uiPriority w:val="9"/>
    <w:rsid w:val="009E79BB"/>
    <w:rPr>
      <w:rFonts w:ascii="Times New Roman" w:eastAsia="Times New Roman" w:hAnsi="Times New Roman" w:cs="Times New Roman"/>
      <w:b/>
      <w:bCs/>
      <w:sz w:val="36"/>
      <w:szCs w:val="36"/>
      <w:lang w:eastAsia="en-GB"/>
    </w:rPr>
  </w:style>
  <w:style w:type="paragraph" w:customStyle="1" w:styleId="intro">
    <w:name w:val="intro"/>
    <w:basedOn w:val="Normal"/>
    <w:rsid w:val="009E79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214A3"/>
    <w:pPr>
      <w:ind w:left="720"/>
      <w:contextualSpacing/>
    </w:pPr>
  </w:style>
  <w:style w:type="paragraph" w:customStyle="1" w:styleId="Default">
    <w:name w:val="Default"/>
    <w:rsid w:val="00234F6F"/>
    <w:pPr>
      <w:autoSpaceDE w:val="0"/>
      <w:autoSpaceDN w:val="0"/>
      <w:adjustRightInd w:val="0"/>
      <w:spacing w:after="0" w:line="240" w:lineRule="auto"/>
    </w:pPr>
    <w:rPr>
      <w:rFonts w:ascii="Symbol" w:hAnsi="Symbol" w:cs="Symbol"/>
      <w:color w:val="000000"/>
      <w:sz w:val="24"/>
      <w:szCs w:val="24"/>
    </w:rPr>
  </w:style>
  <w:style w:type="paragraph" w:styleId="BalloonText">
    <w:name w:val="Balloon Text"/>
    <w:basedOn w:val="Normal"/>
    <w:link w:val="BalloonTextChar"/>
    <w:uiPriority w:val="99"/>
    <w:semiHidden/>
    <w:unhideWhenUsed/>
    <w:rsid w:val="009E3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A53"/>
    <w:rPr>
      <w:rFonts w:ascii="Segoe UI" w:hAnsi="Segoe UI" w:cs="Segoe UI"/>
      <w:sz w:val="18"/>
      <w:szCs w:val="18"/>
    </w:rPr>
  </w:style>
  <w:style w:type="character" w:styleId="CommentReference">
    <w:name w:val="annotation reference"/>
    <w:basedOn w:val="DefaultParagraphFont"/>
    <w:uiPriority w:val="99"/>
    <w:semiHidden/>
    <w:unhideWhenUsed/>
    <w:rsid w:val="00A95877"/>
    <w:rPr>
      <w:sz w:val="16"/>
      <w:szCs w:val="16"/>
    </w:rPr>
  </w:style>
  <w:style w:type="paragraph" w:styleId="CommentText">
    <w:name w:val="annotation text"/>
    <w:basedOn w:val="Normal"/>
    <w:link w:val="CommentTextChar"/>
    <w:uiPriority w:val="99"/>
    <w:semiHidden/>
    <w:unhideWhenUsed/>
    <w:rsid w:val="00A95877"/>
    <w:pPr>
      <w:spacing w:line="240" w:lineRule="auto"/>
    </w:pPr>
    <w:rPr>
      <w:sz w:val="20"/>
      <w:szCs w:val="20"/>
    </w:rPr>
  </w:style>
  <w:style w:type="character" w:customStyle="1" w:styleId="CommentTextChar">
    <w:name w:val="Comment Text Char"/>
    <w:basedOn w:val="DefaultParagraphFont"/>
    <w:link w:val="CommentText"/>
    <w:uiPriority w:val="99"/>
    <w:semiHidden/>
    <w:rsid w:val="00A95877"/>
    <w:rPr>
      <w:sz w:val="20"/>
      <w:szCs w:val="20"/>
    </w:rPr>
  </w:style>
  <w:style w:type="paragraph" w:styleId="CommentSubject">
    <w:name w:val="annotation subject"/>
    <w:basedOn w:val="CommentText"/>
    <w:next w:val="CommentText"/>
    <w:link w:val="CommentSubjectChar"/>
    <w:uiPriority w:val="99"/>
    <w:semiHidden/>
    <w:unhideWhenUsed/>
    <w:rsid w:val="00A95877"/>
    <w:rPr>
      <w:b/>
      <w:bCs/>
    </w:rPr>
  </w:style>
  <w:style w:type="character" w:customStyle="1" w:styleId="CommentSubjectChar">
    <w:name w:val="Comment Subject Char"/>
    <w:basedOn w:val="CommentTextChar"/>
    <w:link w:val="CommentSubject"/>
    <w:uiPriority w:val="99"/>
    <w:semiHidden/>
    <w:rsid w:val="00A95877"/>
    <w:rPr>
      <w:b/>
      <w:bCs/>
      <w:sz w:val="20"/>
      <w:szCs w:val="20"/>
    </w:rPr>
  </w:style>
  <w:style w:type="paragraph" w:styleId="Header">
    <w:name w:val="header"/>
    <w:basedOn w:val="Normal"/>
    <w:link w:val="HeaderChar"/>
    <w:uiPriority w:val="99"/>
    <w:unhideWhenUsed/>
    <w:rsid w:val="00895F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F79"/>
  </w:style>
  <w:style w:type="paragraph" w:styleId="Footer">
    <w:name w:val="footer"/>
    <w:basedOn w:val="Normal"/>
    <w:link w:val="FooterChar"/>
    <w:uiPriority w:val="99"/>
    <w:unhideWhenUsed/>
    <w:rsid w:val="00895F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F79"/>
  </w:style>
  <w:style w:type="character" w:customStyle="1" w:styleId="Heading1Char">
    <w:name w:val="Heading 1 Char"/>
    <w:basedOn w:val="DefaultParagraphFont"/>
    <w:link w:val="Heading1"/>
    <w:uiPriority w:val="9"/>
    <w:rsid w:val="001B634E"/>
    <w:rPr>
      <w:rFonts w:asciiTheme="majorHAnsi" w:eastAsiaTheme="majorEastAsia" w:hAnsiTheme="majorHAnsi" w:cstheme="majorBidi"/>
      <w:color w:val="2E74B5" w:themeColor="accent1" w:themeShade="BF"/>
      <w:sz w:val="32"/>
      <w:szCs w:val="32"/>
    </w:rPr>
  </w:style>
  <w:style w:type="character" w:customStyle="1" w:styleId="ui-provider">
    <w:name w:val="ui-provider"/>
    <w:basedOn w:val="DefaultParagraphFont"/>
    <w:rsid w:val="00C97129"/>
  </w:style>
  <w:style w:type="paragraph" w:styleId="EndnoteText">
    <w:name w:val="endnote text"/>
    <w:basedOn w:val="Normal"/>
    <w:link w:val="EndnoteTextChar"/>
    <w:uiPriority w:val="99"/>
    <w:semiHidden/>
    <w:unhideWhenUsed/>
    <w:rsid w:val="008715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71540"/>
    <w:rPr>
      <w:sz w:val="20"/>
      <w:szCs w:val="20"/>
    </w:rPr>
  </w:style>
  <w:style w:type="character" w:styleId="EndnoteReference">
    <w:name w:val="endnote reference"/>
    <w:basedOn w:val="DefaultParagraphFont"/>
    <w:uiPriority w:val="99"/>
    <w:semiHidden/>
    <w:unhideWhenUsed/>
    <w:rsid w:val="00871540"/>
    <w:rPr>
      <w:vertAlign w:val="superscript"/>
    </w:rPr>
  </w:style>
  <w:style w:type="character" w:styleId="FollowedHyperlink">
    <w:name w:val="FollowedHyperlink"/>
    <w:basedOn w:val="DefaultParagraphFont"/>
    <w:uiPriority w:val="99"/>
    <w:semiHidden/>
    <w:unhideWhenUsed/>
    <w:rsid w:val="009A34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990">
      <w:bodyDiv w:val="1"/>
      <w:marLeft w:val="0"/>
      <w:marRight w:val="0"/>
      <w:marTop w:val="0"/>
      <w:marBottom w:val="0"/>
      <w:divBdr>
        <w:top w:val="none" w:sz="0" w:space="0" w:color="auto"/>
        <w:left w:val="none" w:sz="0" w:space="0" w:color="auto"/>
        <w:bottom w:val="none" w:sz="0" w:space="0" w:color="auto"/>
        <w:right w:val="none" w:sz="0" w:space="0" w:color="auto"/>
      </w:divBdr>
      <w:divsChild>
        <w:div w:id="45224903">
          <w:marLeft w:val="0"/>
          <w:marRight w:val="0"/>
          <w:marTop w:val="0"/>
          <w:marBottom w:val="0"/>
          <w:divBdr>
            <w:top w:val="none" w:sz="0" w:space="0" w:color="auto"/>
            <w:left w:val="none" w:sz="0" w:space="0" w:color="auto"/>
            <w:bottom w:val="none" w:sz="0" w:space="0" w:color="auto"/>
            <w:right w:val="none" w:sz="0" w:space="0" w:color="auto"/>
          </w:divBdr>
          <w:divsChild>
            <w:div w:id="714697625">
              <w:marLeft w:val="0"/>
              <w:marRight w:val="0"/>
              <w:marTop w:val="0"/>
              <w:marBottom w:val="0"/>
              <w:divBdr>
                <w:top w:val="none" w:sz="0" w:space="0" w:color="auto"/>
                <w:left w:val="none" w:sz="0" w:space="0" w:color="auto"/>
                <w:bottom w:val="none" w:sz="0" w:space="0" w:color="auto"/>
                <w:right w:val="none" w:sz="0" w:space="0" w:color="auto"/>
              </w:divBdr>
            </w:div>
          </w:divsChild>
        </w:div>
        <w:div w:id="1857381653">
          <w:marLeft w:val="0"/>
          <w:marRight w:val="0"/>
          <w:marTop w:val="0"/>
          <w:marBottom w:val="0"/>
          <w:divBdr>
            <w:top w:val="none" w:sz="0" w:space="0" w:color="auto"/>
            <w:left w:val="none" w:sz="0" w:space="0" w:color="auto"/>
            <w:bottom w:val="none" w:sz="0" w:space="0" w:color="auto"/>
            <w:right w:val="none" w:sz="0" w:space="0" w:color="auto"/>
          </w:divBdr>
          <w:divsChild>
            <w:div w:id="10801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1030">
      <w:bodyDiv w:val="1"/>
      <w:marLeft w:val="0"/>
      <w:marRight w:val="0"/>
      <w:marTop w:val="0"/>
      <w:marBottom w:val="0"/>
      <w:divBdr>
        <w:top w:val="none" w:sz="0" w:space="0" w:color="auto"/>
        <w:left w:val="none" w:sz="0" w:space="0" w:color="auto"/>
        <w:bottom w:val="none" w:sz="0" w:space="0" w:color="auto"/>
        <w:right w:val="none" w:sz="0" w:space="0" w:color="auto"/>
      </w:divBdr>
    </w:div>
    <w:div w:id="59452051">
      <w:bodyDiv w:val="1"/>
      <w:marLeft w:val="0"/>
      <w:marRight w:val="0"/>
      <w:marTop w:val="0"/>
      <w:marBottom w:val="0"/>
      <w:divBdr>
        <w:top w:val="none" w:sz="0" w:space="0" w:color="auto"/>
        <w:left w:val="none" w:sz="0" w:space="0" w:color="auto"/>
        <w:bottom w:val="none" w:sz="0" w:space="0" w:color="auto"/>
        <w:right w:val="none" w:sz="0" w:space="0" w:color="auto"/>
      </w:divBdr>
    </w:div>
    <w:div w:id="88277240">
      <w:bodyDiv w:val="1"/>
      <w:marLeft w:val="0"/>
      <w:marRight w:val="0"/>
      <w:marTop w:val="0"/>
      <w:marBottom w:val="0"/>
      <w:divBdr>
        <w:top w:val="none" w:sz="0" w:space="0" w:color="auto"/>
        <w:left w:val="none" w:sz="0" w:space="0" w:color="auto"/>
        <w:bottom w:val="none" w:sz="0" w:space="0" w:color="auto"/>
        <w:right w:val="none" w:sz="0" w:space="0" w:color="auto"/>
      </w:divBdr>
    </w:div>
    <w:div w:id="230430452">
      <w:bodyDiv w:val="1"/>
      <w:marLeft w:val="0"/>
      <w:marRight w:val="0"/>
      <w:marTop w:val="0"/>
      <w:marBottom w:val="0"/>
      <w:divBdr>
        <w:top w:val="none" w:sz="0" w:space="0" w:color="auto"/>
        <w:left w:val="none" w:sz="0" w:space="0" w:color="auto"/>
        <w:bottom w:val="none" w:sz="0" w:space="0" w:color="auto"/>
        <w:right w:val="none" w:sz="0" w:space="0" w:color="auto"/>
      </w:divBdr>
    </w:div>
    <w:div w:id="303002465">
      <w:bodyDiv w:val="1"/>
      <w:marLeft w:val="0"/>
      <w:marRight w:val="0"/>
      <w:marTop w:val="0"/>
      <w:marBottom w:val="0"/>
      <w:divBdr>
        <w:top w:val="none" w:sz="0" w:space="0" w:color="auto"/>
        <w:left w:val="none" w:sz="0" w:space="0" w:color="auto"/>
        <w:bottom w:val="none" w:sz="0" w:space="0" w:color="auto"/>
        <w:right w:val="none" w:sz="0" w:space="0" w:color="auto"/>
      </w:divBdr>
    </w:div>
    <w:div w:id="355692323">
      <w:bodyDiv w:val="1"/>
      <w:marLeft w:val="0"/>
      <w:marRight w:val="0"/>
      <w:marTop w:val="0"/>
      <w:marBottom w:val="0"/>
      <w:divBdr>
        <w:top w:val="none" w:sz="0" w:space="0" w:color="auto"/>
        <w:left w:val="none" w:sz="0" w:space="0" w:color="auto"/>
        <w:bottom w:val="none" w:sz="0" w:space="0" w:color="auto"/>
        <w:right w:val="none" w:sz="0" w:space="0" w:color="auto"/>
      </w:divBdr>
    </w:div>
    <w:div w:id="391582059">
      <w:bodyDiv w:val="1"/>
      <w:marLeft w:val="0"/>
      <w:marRight w:val="0"/>
      <w:marTop w:val="0"/>
      <w:marBottom w:val="0"/>
      <w:divBdr>
        <w:top w:val="none" w:sz="0" w:space="0" w:color="auto"/>
        <w:left w:val="none" w:sz="0" w:space="0" w:color="auto"/>
        <w:bottom w:val="none" w:sz="0" w:space="0" w:color="auto"/>
        <w:right w:val="none" w:sz="0" w:space="0" w:color="auto"/>
      </w:divBdr>
    </w:div>
    <w:div w:id="478111893">
      <w:bodyDiv w:val="1"/>
      <w:marLeft w:val="0"/>
      <w:marRight w:val="0"/>
      <w:marTop w:val="0"/>
      <w:marBottom w:val="0"/>
      <w:divBdr>
        <w:top w:val="none" w:sz="0" w:space="0" w:color="auto"/>
        <w:left w:val="none" w:sz="0" w:space="0" w:color="auto"/>
        <w:bottom w:val="none" w:sz="0" w:space="0" w:color="auto"/>
        <w:right w:val="none" w:sz="0" w:space="0" w:color="auto"/>
      </w:divBdr>
    </w:div>
    <w:div w:id="539129965">
      <w:bodyDiv w:val="1"/>
      <w:marLeft w:val="0"/>
      <w:marRight w:val="0"/>
      <w:marTop w:val="0"/>
      <w:marBottom w:val="0"/>
      <w:divBdr>
        <w:top w:val="none" w:sz="0" w:space="0" w:color="auto"/>
        <w:left w:val="none" w:sz="0" w:space="0" w:color="auto"/>
        <w:bottom w:val="none" w:sz="0" w:space="0" w:color="auto"/>
        <w:right w:val="none" w:sz="0" w:space="0" w:color="auto"/>
      </w:divBdr>
    </w:div>
    <w:div w:id="546718909">
      <w:bodyDiv w:val="1"/>
      <w:marLeft w:val="0"/>
      <w:marRight w:val="0"/>
      <w:marTop w:val="0"/>
      <w:marBottom w:val="0"/>
      <w:divBdr>
        <w:top w:val="none" w:sz="0" w:space="0" w:color="auto"/>
        <w:left w:val="none" w:sz="0" w:space="0" w:color="auto"/>
        <w:bottom w:val="none" w:sz="0" w:space="0" w:color="auto"/>
        <w:right w:val="none" w:sz="0" w:space="0" w:color="auto"/>
      </w:divBdr>
    </w:div>
    <w:div w:id="667682074">
      <w:bodyDiv w:val="1"/>
      <w:marLeft w:val="0"/>
      <w:marRight w:val="0"/>
      <w:marTop w:val="0"/>
      <w:marBottom w:val="0"/>
      <w:divBdr>
        <w:top w:val="none" w:sz="0" w:space="0" w:color="auto"/>
        <w:left w:val="none" w:sz="0" w:space="0" w:color="auto"/>
        <w:bottom w:val="none" w:sz="0" w:space="0" w:color="auto"/>
        <w:right w:val="none" w:sz="0" w:space="0" w:color="auto"/>
      </w:divBdr>
    </w:div>
    <w:div w:id="715858571">
      <w:bodyDiv w:val="1"/>
      <w:marLeft w:val="0"/>
      <w:marRight w:val="0"/>
      <w:marTop w:val="0"/>
      <w:marBottom w:val="0"/>
      <w:divBdr>
        <w:top w:val="none" w:sz="0" w:space="0" w:color="auto"/>
        <w:left w:val="none" w:sz="0" w:space="0" w:color="auto"/>
        <w:bottom w:val="none" w:sz="0" w:space="0" w:color="auto"/>
        <w:right w:val="none" w:sz="0" w:space="0" w:color="auto"/>
      </w:divBdr>
    </w:div>
    <w:div w:id="750199951">
      <w:bodyDiv w:val="1"/>
      <w:marLeft w:val="0"/>
      <w:marRight w:val="0"/>
      <w:marTop w:val="0"/>
      <w:marBottom w:val="0"/>
      <w:divBdr>
        <w:top w:val="none" w:sz="0" w:space="0" w:color="auto"/>
        <w:left w:val="none" w:sz="0" w:space="0" w:color="auto"/>
        <w:bottom w:val="none" w:sz="0" w:space="0" w:color="auto"/>
        <w:right w:val="none" w:sz="0" w:space="0" w:color="auto"/>
      </w:divBdr>
    </w:div>
    <w:div w:id="753474397">
      <w:bodyDiv w:val="1"/>
      <w:marLeft w:val="0"/>
      <w:marRight w:val="0"/>
      <w:marTop w:val="0"/>
      <w:marBottom w:val="0"/>
      <w:divBdr>
        <w:top w:val="none" w:sz="0" w:space="0" w:color="auto"/>
        <w:left w:val="none" w:sz="0" w:space="0" w:color="auto"/>
        <w:bottom w:val="none" w:sz="0" w:space="0" w:color="auto"/>
        <w:right w:val="none" w:sz="0" w:space="0" w:color="auto"/>
      </w:divBdr>
    </w:div>
    <w:div w:id="758598643">
      <w:bodyDiv w:val="1"/>
      <w:marLeft w:val="0"/>
      <w:marRight w:val="0"/>
      <w:marTop w:val="0"/>
      <w:marBottom w:val="0"/>
      <w:divBdr>
        <w:top w:val="none" w:sz="0" w:space="0" w:color="auto"/>
        <w:left w:val="none" w:sz="0" w:space="0" w:color="auto"/>
        <w:bottom w:val="none" w:sz="0" w:space="0" w:color="auto"/>
        <w:right w:val="none" w:sz="0" w:space="0" w:color="auto"/>
      </w:divBdr>
    </w:div>
    <w:div w:id="824392779">
      <w:bodyDiv w:val="1"/>
      <w:marLeft w:val="0"/>
      <w:marRight w:val="0"/>
      <w:marTop w:val="0"/>
      <w:marBottom w:val="0"/>
      <w:divBdr>
        <w:top w:val="none" w:sz="0" w:space="0" w:color="auto"/>
        <w:left w:val="none" w:sz="0" w:space="0" w:color="auto"/>
        <w:bottom w:val="none" w:sz="0" w:space="0" w:color="auto"/>
        <w:right w:val="none" w:sz="0" w:space="0" w:color="auto"/>
      </w:divBdr>
    </w:div>
    <w:div w:id="831917480">
      <w:bodyDiv w:val="1"/>
      <w:marLeft w:val="0"/>
      <w:marRight w:val="0"/>
      <w:marTop w:val="0"/>
      <w:marBottom w:val="0"/>
      <w:divBdr>
        <w:top w:val="none" w:sz="0" w:space="0" w:color="auto"/>
        <w:left w:val="none" w:sz="0" w:space="0" w:color="auto"/>
        <w:bottom w:val="none" w:sz="0" w:space="0" w:color="auto"/>
        <w:right w:val="none" w:sz="0" w:space="0" w:color="auto"/>
      </w:divBdr>
    </w:div>
    <w:div w:id="897782239">
      <w:bodyDiv w:val="1"/>
      <w:marLeft w:val="0"/>
      <w:marRight w:val="0"/>
      <w:marTop w:val="0"/>
      <w:marBottom w:val="0"/>
      <w:divBdr>
        <w:top w:val="none" w:sz="0" w:space="0" w:color="auto"/>
        <w:left w:val="none" w:sz="0" w:space="0" w:color="auto"/>
        <w:bottom w:val="none" w:sz="0" w:space="0" w:color="auto"/>
        <w:right w:val="none" w:sz="0" w:space="0" w:color="auto"/>
      </w:divBdr>
    </w:div>
    <w:div w:id="917403852">
      <w:bodyDiv w:val="1"/>
      <w:marLeft w:val="0"/>
      <w:marRight w:val="0"/>
      <w:marTop w:val="0"/>
      <w:marBottom w:val="0"/>
      <w:divBdr>
        <w:top w:val="none" w:sz="0" w:space="0" w:color="auto"/>
        <w:left w:val="none" w:sz="0" w:space="0" w:color="auto"/>
        <w:bottom w:val="none" w:sz="0" w:space="0" w:color="auto"/>
        <w:right w:val="none" w:sz="0" w:space="0" w:color="auto"/>
      </w:divBdr>
    </w:div>
    <w:div w:id="936787665">
      <w:bodyDiv w:val="1"/>
      <w:marLeft w:val="0"/>
      <w:marRight w:val="0"/>
      <w:marTop w:val="0"/>
      <w:marBottom w:val="0"/>
      <w:divBdr>
        <w:top w:val="none" w:sz="0" w:space="0" w:color="auto"/>
        <w:left w:val="none" w:sz="0" w:space="0" w:color="auto"/>
        <w:bottom w:val="none" w:sz="0" w:space="0" w:color="auto"/>
        <w:right w:val="none" w:sz="0" w:space="0" w:color="auto"/>
      </w:divBdr>
    </w:div>
    <w:div w:id="943611050">
      <w:bodyDiv w:val="1"/>
      <w:marLeft w:val="0"/>
      <w:marRight w:val="0"/>
      <w:marTop w:val="0"/>
      <w:marBottom w:val="0"/>
      <w:divBdr>
        <w:top w:val="none" w:sz="0" w:space="0" w:color="auto"/>
        <w:left w:val="none" w:sz="0" w:space="0" w:color="auto"/>
        <w:bottom w:val="none" w:sz="0" w:space="0" w:color="auto"/>
        <w:right w:val="none" w:sz="0" w:space="0" w:color="auto"/>
      </w:divBdr>
    </w:div>
    <w:div w:id="958149502">
      <w:bodyDiv w:val="1"/>
      <w:marLeft w:val="0"/>
      <w:marRight w:val="0"/>
      <w:marTop w:val="0"/>
      <w:marBottom w:val="0"/>
      <w:divBdr>
        <w:top w:val="none" w:sz="0" w:space="0" w:color="auto"/>
        <w:left w:val="none" w:sz="0" w:space="0" w:color="auto"/>
        <w:bottom w:val="none" w:sz="0" w:space="0" w:color="auto"/>
        <w:right w:val="none" w:sz="0" w:space="0" w:color="auto"/>
      </w:divBdr>
    </w:div>
    <w:div w:id="986782393">
      <w:bodyDiv w:val="1"/>
      <w:marLeft w:val="0"/>
      <w:marRight w:val="0"/>
      <w:marTop w:val="0"/>
      <w:marBottom w:val="0"/>
      <w:divBdr>
        <w:top w:val="none" w:sz="0" w:space="0" w:color="auto"/>
        <w:left w:val="none" w:sz="0" w:space="0" w:color="auto"/>
        <w:bottom w:val="none" w:sz="0" w:space="0" w:color="auto"/>
        <w:right w:val="none" w:sz="0" w:space="0" w:color="auto"/>
      </w:divBdr>
    </w:div>
    <w:div w:id="999042971">
      <w:bodyDiv w:val="1"/>
      <w:marLeft w:val="0"/>
      <w:marRight w:val="0"/>
      <w:marTop w:val="0"/>
      <w:marBottom w:val="0"/>
      <w:divBdr>
        <w:top w:val="none" w:sz="0" w:space="0" w:color="auto"/>
        <w:left w:val="none" w:sz="0" w:space="0" w:color="auto"/>
        <w:bottom w:val="none" w:sz="0" w:space="0" w:color="auto"/>
        <w:right w:val="none" w:sz="0" w:space="0" w:color="auto"/>
      </w:divBdr>
    </w:div>
    <w:div w:id="1006401205">
      <w:bodyDiv w:val="1"/>
      <w:marLeft w:val="0"/>
      <w:marRight w:val="0"/>
      <w:marTop w:val="0"/>
      <w:marBottom w:val="0"/>
      <w:divBdr>
        <w:top w:val="none" w:sz="0" w:space="0" w:color="auto"/>
        <w:left w:val="none" w:sz="0" w:space="0" w:color="auto"/>
        <w:bottom w:val="none" w:sz="0" w:space="0" w:color="auto"/>
        <w:right w:val="none" w:sz="0" w:space="0" w:color="auto"/>
      </w:divBdr>
      <w:divsChild>
        <w:div w:id="261256325">
          <w:marLeft w:val="0"/>
          <w:marRight w:val="0"/>
          <w:marTop w:val="0"/>
          <w:marBottom w:val="0"/>
          <w:divBdr>
            <w:top w:val="none" w:sz="0" w:space="0" w:color="auto"/>
            <w:left w:val="none" w:sz="0" w:space="0" w:color="auto"/>
            <w:bottom w:val="none" w:sz="0" w:space="0" w:color="auto"/>
            <w:right w:val="none" w:sz="0" w:space="0" w:color="auto"/>
          </w:divBdr>
          <w:divsChild>
            <w:div w:id="769352521">
              <w:marLeft w:val="0"/>
              <w:marRight w:val="0"/>
              <w:marTop w:val="0"/>
              <w:marBottom w:val="0"/>
              <w:divBdr>
                <w:top w:val="none" w:sz="0" w:space="0" w:color="auto"/>
                <w:left w:val="none" w:sz="0" w:space="0" w:color="auto"/>
                <w:bottom w:val="none" w:sz="0" w:space="0" w:color="auto"/>
                <w:right w:val="none" w:sz="0" w:space="0" w:color="auto"/>
              </w:divBdr>
            </w:div>
          </w:divsChild>
        </w:div>
        <w:div w:id="993295286">
          <w:marLeft w:val="0"/>
          <w:marRight w:val="0"/>
          <w:marTop w:val="0"/>
          <w:marBottom w:val="0"/>
          <w:divBdr>
            <w:top w:val="none" w:sz="0" w:space="0" w:color="auto"/>
            <w:left w:val="none" w:sz="0" w:space="0" w:color="auto"/>
            <w:bottom w:val="none" w:sz="0" w:space="0" w:color="auto"/>
            <w:right w:val="none" w:sz="0" w:space="0" w:color="auto"/>
          </w:divBdr>
          <w:divsChild>
            <w:div w:id="20705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1047">
      <w:bodyDiv w:val="1"/>
      <w:marLeft w:val="0"/>
      <w:marRight w:val="0"/>
      <w:marTop w:val="0"/>
      <w:marBottom w:val="0"/>
      <w:divBdr>
        <w:top w:val="none" w:sz="0" w:space="0" w:color="auto"/>
        <w:left w:val="none" w:sz="0" w:space="0" w:color="auto"/>
        <w:bottom w:val="none" w:sz="0" w:space="0" w:color="auto"/>
        <w:right w:val="none" w:sz="0" w:space="0" w:color="auto"/>
      </w:divBdr>
    </w:div>
    <w:div w:id="1105153846">
      <w:bodyDiv w:val="1"/>
      <w:marLeft w:val="0"/>
      <w:marRight w:val="0"/>
      <w:marTop w:val="0"/>
      <w:marBottom w:val="0"/>
      <w:divBdr>
        <w:top w:val="none" w:sz="0" w:space="0" w:color="auto"/>
        <w:left w:val="none" w:sz="0" w:space="0" w:color="auto"/>
        <w:bottom w:val="none" w:sz="0" w:space="0" w:color="auto"/>
        <w:right w:val="none" w:sz="0" w:space="0" w:color="auto"/>
      </w:divBdr>
    </w:div>
    <w:div w:id="1170412258">
      <w:bodyDiv w:val="1"/>
      <w:marLeft w:val="0"/>
      <w:marRight w:val="0"/>
      <w:marTop w:val="0"/>
      <w:marBottom w:val="0"/>
      <w:divBdr>
        <w:top w:val="none" w:sz="0" w:space="0" w:color="auto"/>
        <w:left w:val="none" w:sz="0" w:space="0" w:color="auto"/>
        <w:bottom w:val="none" w:sz="0" w:space="0" w:color="auto"/>
        <w:right w:val="none" w:sz="0" w:space="0" w:color="auto"/>
      </w:divBdr>
    </w:div>
    <w:div w:id="1261454060">
      <w:bodyDiv w:val="1"/>
      <w:marLeft w:val="0"/>
      <w:marRight w:val="0"/>
      <w:marTop w:val="0"/>
      <w:marBottom w:val="0"/>
      <w:divBdr>
        <w:top w:val="none" w:sz="0" w:space="0" w:color="auto"/>
        <w:left w:val="none" w:sz="0" w:space="0" w:color="auto"/>
        <w:bottom w:val="none" w:sz="0" w:space="0" w:color="auto"/>
        <w:right w:val="none" w:sz="0" w:space="0" w:color="auto"/>
      </w:divBdr>
    </w:div>
    <w:div w:id="1295791614">
      <w:bodyDiv w:val="1"/>
      <w:marLeft w:val="0"/>
      <w:marRight w:val="0"/>
      <w:marTop w:val="0"/>
      <w:marBottom w:val="0"/>
      <w:divBdr>
        <w:top w:val="none" w:sz="0" w:space="0" w:color="auto"/>
        <w:left w:val="none" w:sz="0" w:space="0" w:color="auto"/>
        <w:bottom w:val="none" w:sz="0" w:space="0" w:color="auto"/>
        <w:right w:val="none" w:sz="0" w:space="0" w:color="auto"/>
      </w:divBdr>
    </w:div>
    <w:div w:id="1346860861">
      <w:bodyDiv w:val="1"/>
      <w:marLeft w:val="0"/>
      <w:marRight w:val="0"/>
      <w:marTop w:val="0"/>
      <w:marBottom w:val="0"/>
      <w:divBdr>
        <w:top w:val="none" w:sz="0" w:space="0" w:color="auto"/>
        <w:left w:val="none" w:sz="0" w:space="0" w:color="auto"/>
        <w:bottom w:val="none" w:sz="0" w:space="0" w:color="auto"/>
        <w:right w:val="none" w:sz="0" w:space="0" w:color="auto"/>
      </w:divBdr>
    </w:div>
    <w:div w:id="1418673525">
      <w:bodyDiv w:val="1"/>
      <w:marLeft w:val="0"/>
      <w:marRight w:val="0"/>
      <w:marTop w:val="0"/>
      <w:marBottom w:val="0"/>
      <w:divBdr>
        <w:top w:val="none" w:sz="0" w:space="0" w:color="auto"/>
        <w:left w:val="none" w:sz="0" w:space="0" w:color="auto"/>
        <w:bottom w:val="none" w:sz="0" w:space="0" w:color="auto"/>
        <w:right w:val="none" w:sz="0" w:space="0" w:color="auto"/>
      </w:divBdr>
    </w:div>
    <w:div w:id="1490755803">
      <w:bodyDiv w:val="1"/>
      <w:marLeft w:val="0"/>
      <w:marRight w:val="0"/>
      <w:marTop w:val="0"/>
      <w:marBottom w:val="0"/>
      <w:divBdr>
        <w:top w:val="none" w:sz="0" w:space="0" w:color="auto"/>
        <w:left w:val="none" w:sz="0" w:space="0" w:color="auto"/>
        <w:bottom w:val="none" w:sz="0" w:space="0" w:color="auto"/>
        <w:right w:val="none" w:sz="0" w:space="0" w:color="auto"/>
      </w:divBdr>
    </w:div>
    <w:div w:id="1513490352">
      <w:bodyDiv w:val="1"/>
      <w:marLeft w:val="0"/>
      <w:marRight w:val="0"/>
      <w:marTop w:val="0"/>
      <w:marBottom w:val="0"/>
      <w:divBdr>
        <w:top w:val="none" w:sz="0" w:space="0" w:color="auto"/>
        <w:left w:val="none" w:sz="0" w:space="0" w:color="auto"/>
        <w:bottom w:val="none" w:sz="0" w:space="0" w:color="auto"/>
        <w:right w:val="none" w:sz="0" w:space="0" w:color="auto"/>
      </w:divBdr>
    </w:div>
    <w:div w:id="1526405875">
      <w:bodyDiv w:val="1"/>
      <w:marLeft w:val="0"/>
      <w:marRight w:val="0"/>
      <w:marTop w:val="0"/>
      <w:marBottom w:val="0"/>
      <w:divBdr>
        <w:top w:val="none" w:sz="0" w:space="0" w:color="auto"/>
        <w:left w:val="none" w:sz="0" w:space="0" w:color="auto"/>
        <w:bottom w:val="none" w:sz="0" w:space="0" w:color="auto"/>
        <w:right w:val="none" w:sz="0" w:space="0" w:color="auto"/>
      </w:divBdr>
    </w:div>
    <w:div w:id="1533298648">
      <w:bodyDiv w:val="1"/>
      <w:marLeft w:val="0"/>
      <w:marRight w:val="0"/>
      <w:marTop w:val="0"/>
      <w:marBottom w:val="0"/>
      <w:divBdr>
        <w:top w:val="none" w:sz="0" w:space="0" w:color="auto"/>
        <w:left w:val="none" w:sz="0" w:space="0" w:color="auto"/>
        <w:bottom w:val="none" w:sz="0" w:space="0" w:color="auto"/>
        <w:right w:val="none" w:sz="0" w:space="0" w:color="auto"/>
      </w:divBdr>
    </w:div>
    <w:div w:id="1593657629">
      <w:bodyDiv w:val="1"/>
      <w:marLeft w:val="0"/>
      <w:marRight w:val="0"/>
      <w:marTop w:val="0"/>
      <w:marBottom w:val="0"/>
      <w:divBdr>
        <w:top w:val="none" w:sz="0" w:space="0" w:color="auto"/>
        <w:left w:val="none" w:sz="0" w:space="0" w:color="auto"/>
        <w:bottom w:val="none" w:sz="0" w:space="0" w:color="auto"/>
        <w:right w:val="none" w:sz="0" w:space="0" w:color="auto"/>
      </w:divBdr>
    </w:div>
    <w:div w:id="1624001514">
      <w:bodyDiv w:val="1"/>
      <w:marLeft w:val="0"/>
      <w:marRight w:val="0"/>
      <w:marTop w:val="0"/>
      <w:marBottom w:val="0"/>
      <w:divBdr>
        <w:top w:val="none" w:sz="0" w:space="0" w:color="auto"/>
        <w:left w:val="none" w:sz="0" w:space="0" w:color="auto"/>
        <w:bottom w:val="none" w:sz="0" w:space="0" w:color="auto"/>
        <w:right w:val="none" w:sz="0" w:space="0" w:color="auto"/>
      </w:divBdr>
    </w:div>
    <w:div w:id="1636829604">
      <w:bodyDiv w:val="1"/>
      <w:marLeft w:val="0"/>
      <w:marRight w:val="0"/>
      <w:marTop w:val="0"/>
      <w:marBottom w:val="0"/>
      <w:divBdr>
        <w:top w:val="none" w:sz="0" w:space="0" w:color="auto"/>
        <w:left w:val="none" w:sz="0" w:space="0" w:color="auto"/>
        <w:bottom w:val="none" w:sz="0" w:space="0" w:color="auto"/>
        <w:right w:val="none" w:sz="0" w:space="0" w:color="auto"/>
      </w:divBdr>
    </w:div>
    <w:div w:id="1678119519">
      <w:bodyDiv w:val="1"/>
      <w:marLeft w:val="0"/>
      <w:marRight w:val="0"/>
      <w:marTop w:val="0"/>
      <w:marBottom w:val="0"/>
      <w:divBdr>
        <w:top w:val="none" w:sz="0" w:space="0" w:color="auto"/>
        <w:left w:val="none" w:sz="0" w:space="0" w:color="auto"/>
        <w:bottom w:val="none" w:sz="0" w:space="0" w:color="auto"/>
        <w:right w:val="none" w:sz="0" w:space="0" w:color="auto"/>
      </w:divBdr>
    </w:div>
    <w:div w:id="1724981149">
      <w:bodyDiv w:val="1"/>
      <w:marLeft w:val="0"/>
      <w:marRight w:val="0"/>
      <w:marTop w:val="0"/>
      <w:marBottom w:val="0"/>
      <w:divBdr>
        <w:top w:val="none" w:sz="0" w:space="0" w:color="auto"/>
        <w:left w:val="none" w:sz="0" w:space="0" w:color="auto"/>
        <w:bottom w:val="none" w:sz="0" w:space="0" w:color="auto"/>
        <w:right w:val="none" w:sz="0" w:space="0" w:color="auto"/>
      </w:divBdr>
    </w:div>
    <w:div w:id="1727217577">
      <w:bodyDiv w:val="1"/>
      <w:marLeft w:val="0"/>
      <w:marRight w:val="0"/>
      <w:marTop w:val="0"/>
      <w:marBottom w:val="0"/>
      <w:divBdr>
        <w:top w:val="none" w:sz="0" w:space="0" w:color="auto"/>
        <w:left w:val="none" w:sz="0" w:space="0" w:color="auto"/>
        <w:bottom w:val="none" w:sz="0" w:space="0" w:color="auto"/>
        <w:right w:val="none" w:sz="0" w:space="0" w:color="auto"/>
      </w:divBdr>
    </w:div>
    <w:div w:id="1753502440">
      <w:bodyDiv w:val="1"/>
      <w:marLeft w:val="0"/>
      <w:marRight w:val="0"/>
      <w:marTop w:val="0"/>
      <w:marBottom w:val="0"/>
      <w:divBdr>
        <w:top w:val="none" w:sz="0" w:space="0" w:color="auto"/>
        <w:left w:val="none" w:sz="0" w:space="0" w:color="auto"/>
        <w:bottom w:val="none" w:sz="0" w:space="0" w:color="auto"/>
        <w:right w:val="none" w:sz="0" w:space="0" w:color="auto"/>
      </w:divBdr>
    </w:div>
    <w:div w:id="1764836092">
      <w:bodyDiv w:val="1"/>
      <w:marLeft w:val="0"/>
      <w:marRight w:val="0"/>
      <w:marTop w:val="0"/>
      <w:marBottom w:val="0"/>
      <w:divBdr>
        <w:top w:val="none" w:sz="0" w:space="0" w:color="auto"/>
        <w:left w:val="none" w:sz="0" w:space="0" w:color="auto"/>
        <w:bottom w:val="none" w:sz="0" w:space="0" w:color="auto"/>
        <w:right w:val="none" w:sz="0" w:space="0" w:color="auto"/>
      </w:divBdr>
    </w:div>
    <w:div w:id="1769158082">
      <w:bodyDiv w:val="1"/>
      <w:marLeft w:val="0"/>
      <w:marRight w:val="0"/>
      <w:marTop w:val="0"/>
      <w:marBottom w:val="0"/>
      <w:divBdr>
        <w:top w:val="none" w:sz="0" w:space="0" w:color="auto"/>
        <w:left w:val="none" w:sz="0" w:space="0" w:color="auto"/>
        <w:bottom w:val="none" w:sz="0" w:space="0" w:color="auto"/>
        <w:right w:val="none" w:sz="0" w:space="0" w:color="auto"/>
      </w:divBdr>
    </w:div>
    <w:div w:id="1801342502">
      <w:bodyDiv w:val="1"/>
      <w:marLeft w:val="0"/>
      <w:marRight w:val="0"/>
      <w:marTop w:val="0"/>
      <w:marBottom w:val="0"/>
      <w:divBdr>
        <w:top w:val="none" w:sz="0" w:space="0" w:color="auto"/>
        <w:left w:val="none" w:sz="0" w:space="0" w:color="auto"/>
        <w:bottom w:val="none" w:sz="0" w:space="0" w:color="auto"/>
        <w:right w:val="none" w:sz="0" w:space="0" w:color="auto"/>
      </w:divBdr>
    </w:div>
    <w:div w:id="1878814153">
      <w:bodyDiv w:val="1"/>
      <w:marLeft w:val="0"/>
      <w:marRight w:val="0"/>
      <w:marTop w:val="0"/>
      <w:marBottom w:val="0"/>
      <w:divBdr>
        <w:top w:val="none" w:sz="0" w:space="0" w:color="auto"/>
        <w:left w:val="none" w:sz="0" w:space="0" w:color="auto"/>
        <w:bottom w:val="none" w:sz="0" w:space="0" w:color="auto"/>
        <w:right w:val="none" w:sz="0" w:space="0" w:color="auto"/>
      </w:divBdr>
    </w:div>
    <w:div w:id="1899242242">
      <w:bodyDiv w:val="1"/>
      <w:marLeft w:val="0"/>
      <w:marRight w:val="0"/>
      <w:marTop w:val="0"/>
      <w:marBottom w:val="0"/>
      <w:divBdr>
        <w:top w:val="none" w:sz="0" w:space="0" w:color="auto"/>
        <w:left w:val="none" w:sz="0" w:space="0" w:color="auto"/>
        <w:bottom w:val="none" w:sz="0" w:space="0" w:color="auto"/>
        <w:right w:val="none" w:sz="0" w:space="0" w:color="auto"/>
      </w:divBdr>
    </w:div>
    <w:div w:id="1911696648">
      <w:bodyDiv w:val="1"/>
      <w:marLeft w:val="0"/>
      <w:marRight w:val="0"/>
      <w:marTop w:val="0"/>
      <w:marBottom w:val="0"/>
      <w:divBdr>
        <w:top w:val="none" w:sz="0" w:space="0" w:color="auto"/>
        <w:left w:val="none" w:sz="0" w:space="0" w:color="auto"/>
        <w:bottom w:val="none" w:sz="0" w:space="0" w:color="auto"/>
        <w:right w:val="none" w:sz="0" w:space="0" w:color="auto"/>
      </w:divBdr>
    </w:div>
    <w:div w:id="1956905030">
      <w:bodyDiv w:val="1"/>
      <w:marLeft w:val="0"/>
      <w:marRight w:val="0"/>
      <w:marTop w:val="0"/>
      <w:marBottom w:val="0"/>
      <w:divBdr>
        <w:top w:val="none" w:sz="0" w:space="0" w:color="auto"/>
        <w:left w:val="none" w:sz="0" w:space="0" w:color="auto"/>
        <w:bottom w:val="none" w:sz="0" w:space="0" w:color="auto"/>
        <w:right w:val="none" w:sz="0" w:space="0" w:color="auto"/>
      </w:divBdr>
    </w:div>
    <w:div w:id="1958028306">
      <w:bodyDiv w:val="1"/>
      <w:marLeft w:val="0"/>
      <w:marRight w:val="0"/>
      <w:marTop w:val="0"/>
      <w:marBottom w:val="0"/>
      <w:divBdr>
        <w:top w:val="none" w:sz="0" w:space="0" w:color="auto"/>
        <w:left w:val="none" w:sz="0" w:space="0" w:color="auto"/>
        <w:bottom w:val="none" w:sz="0" w:space="0" w:color="auto"/>
        <w:right w:val="none" w:sz="0" w:space="0" w:color="auto"/>
      </w:divBdr>
    </w:div>
    <w:div w:id="1961958382">
      <w:bodyDiv w:val="1"/>
      <w:marLeft w:val="0"/>
      <w:marRight w:val="0"/>
      <w:marTop w:val="0"/>
      <w:marBottom w:val="0"/>
      <w:divBdr>
        <w:top w:val="none" w:sz="0" w:space="0" w:color="auto"/>
        <w:left w:val="none" w:sz="0" w:space="0" w:color="auto"/>
        <w:bottom w:val="none" w:sz="0" w:space="0" w:color="auto"/>
        <w:right w:val="none" w:sz="0" w:space="0" w:color="auto"/>
      </w:divBdr>
    </w:div>
    <w:div w:id="1975256222">
      <w:bodyDiv w:val="1"/>
      <w:marLeft w:val="0"/>
      <w:marRight w:val="0"/>
      <w:marTop w:val="0"/>
      <w:marBottom w:val="0"/>
      <w:divBdr>
        <w:top w:val="none" w:sz="0" w:space="0" w:color="auto"/>
        <w:left w:val="none" w:sz="0" w:space="0" w:color="auto"/>
        <w:bottom w:val="none" w:sz="0" w:space="0" w:color="auto"/>
        <w:right w:val="none" w:sz="0" w:space="0" w:color="auto"/>
      </w:divBdr>
    </w:div>
    <w:div w:id="2011594552">
      <w:bodyDiv w:val="1"/>
      <w:marLeft w:val="0"/>
      <w:marRight w:val="0"/>
      <w:marTop w:val="0"/>
      <w:marBottom w:val="0"/>
      <w:divBdr>
        <w:top w:val="none" w:sz="0" w:space="0" w:color="auto"/>
        <w:left w:val="none" w:sz="0" w:space="0" w:color="auto"/>
        <w:bottom w:val="none" w:sz="0" w:space="0" w:color="auto"/>
        <w:right w:val="none" w:sz="0" w:space="0" w:color="auto"/>
      </w:divBdr>
    </w:div>
    <w:div w:id="2013099646">
      <w:bodyDiv w:val="1"/>
      <w:marLeft w:val="0"/>
      <w:marRight w:val="0"/>
      <w:marTop w:val="0"/>
      <w:marBottom w:val="0"/>
      <w:divBdr>
        <w:top w:val="none" w:sz="0" w:space="0" w:color="auto"/>
        <w:left w:val="none" w:sz="0" w:space="0" w:color="auto"/>
        <w:bottom w:val="none" w:sz="0" w:space="0" w:color="auto"/>
        <w:right w:val="none" w:sz="0" w:space="0" w:color="auto"/>
      </w:divBdr>
    </w:div>
    <w:div w:id="2062053131">
      <w:bodyDiv w:val="1"/>
      <w:marLeft w:val="0"/>
      <w:marRight w:val="0"/>
      <w:marTop w:val="0"/>
      <w:marBottom w:val="0"/>
      <w:divBdr>
        <w:top w:val="none" w:sz="0" w:space="0" w:color="auto"/>
        <w:left w:val="none" w:sz="0" w:space="0" w:color="auto"/>
        <w:bottom w:val="none" w:sz="0" w:space="0" w:color="auto"/>
        <w:right w:val="none" w:sz="0" w:space="0" w:color="auto"/>
      </w:divBdr>
    </w:div>
    <w:div w:id="2099590980">
      <w:bodyDiv w:val="1"/>
      <w:marLeft w:val="0"/>
      <w:marRight w:val="0"/>
      <w:marTop w:val="0"/>
      <w:marBottom w:val="0"/>
      <w:divBdr>
        <w:top w:val="none" w:sz="0" w:space="0" w:color="auto"/>
        <w:left w:val="none" w:sz="0" w:space="0" w:color="auto"/>
        <w:bottom w:val="none" w:sz="0" w:space="0" w:color="auto"/>
        <w:right w:val="none" w:sz="0" w:space="0" w:color="auto"/>
      </w:divBdr>
    </w:div>
    <w:div w:id="214303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england.nhs.uk/publication/nhs-long-term-workforce-pla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ngland.nhs.uk/publication/nhs-edi-improvement-plan/" TargetMode="External"/><Relationship Id="rId2" Type="http://schemas.openxmlformats.org/officeDocument/2006/relationships/customXml" Target="../customXml/item2.xml"/><Relationship Id="rId16" Type="http://schemas.openxmlformats.org/officeDocument/2006/relationships/hyperlink" Target="https://www.england.nhs.uk/ournhspeople/online-version/lfaop/our-nhs-people-promi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ngland.nhs.uk/publication/nhs-long-term-workforce-pla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1547F2F5C414692504A7C048579BB" ma:contentTypeVersion="18" ma:contentTypeDescription="Create a new document." ma:contentTypeScope="" ma:versionID="867d2c45f69c9961d2d3ffde4dca55f1">
  <xsd:schema xmlns:xsd="http://www.w3.org/2001/XMLSchema" xmlns:xs="http://www.w3.org/2001/XMLSchema" xmlns:p="http://schemas.microsoft.com/office/2006/metadata/properties" xmlns:ns3="7062f2cb-0846-4db6-a861-ec48b44021f1" xmlns:ns4="a15f1da6-7001-4e74-9a51-054bc1d86146" targetNamespace="http://schemas.microsoft.com/office/2006/metadata/properties" ma:root="true" ma:fieldsID="a4b4020198d2ac46849cc38608d13327" ns3:_="" ns4:_="">
    <xsd:import namespace="7062f2cb-0846-4db6-a861-ec48b44021f1"/>
    <xsd:import namespace="a15f1da6-7001-4e74-9a51-054bc1d861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2f2cb-0846-4db6-a861-ec48b4402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f1da6-7001-4e74-9a51-054bc1d861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62f2cb-0846-4db6-a861-ec48b44021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57A80-4A5C-4097-9C99-A2A82D505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2f2cb-0846-4db6-a861-ec48b44021f1"/>
    <ds:schemaRef ds:uri="a15f1da6-7001-4e74-9a51-054bc1d86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F165A-DC72-4106-BE95-DEDF3D7AED4E}">
  <ds:schemaRefs>
    <ds:schemaRef ds:uri="http://schemas.microsoft.com/sharepoint/v3/contenttype/forms"/>
  </ds:schemaRefs>
</ds:datastoreItem>
</file>

<file path=customXml/itemProps3.xml><?xml version="1.0" encoding="utf-8"?>
<ds:datastoreItem xmlns:ds="http://schemas.openxmlformats.org/officeDocument/2006/customXml" ds:itemID="{FDD118F9-08F3-4541-AE43-6F4BA8C37E17}">
  <ds:schemaRefs>
    <ds:schemaRef ds:uri="http://www.w3.org/XML/1998/namespace"/>
    <ds:schemaRef ds:uri="7062f2cb-0846-4db6-a861-ec48b44021f1"/>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a15f1da6-7001-4e74-9a51-054bc1d86146"/>
    <ds:schemaRef ds:uri="http://schemas.microsoft.com/office/2006/metadata/properties"/>
  </ds:schemaRefs>
</ds:datastoreItem>
</file>

<file path=customXml/itemProps4.xml><?xml version="1.0" encoding="utf-8"?>
<ds:datastoreItem xmlns:ds="http://schemas.openxmlformats.org/officeDocument/2006/customXml" ds:itemID="{07B124BD-520B-4F79-B311-8AD2A27B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13</Pages>
  <Words>4034</Words>
  <Characters>22994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The Ipswich Hospital NHS Trust</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Clare</dc:creator>
  <cp:keywords/>
  <dc:description/>
  <cp:lastModifiedBy>Harper, Clare</cp:lastModifiedBy>
  <cp:revision>11</cp:revision>
  <dcterms:created xsi:type="dcterms:W3CDTF">2025-01-13T09:43:00Z</dcterms:created>
  <dcterms:modified xsi:type="dcterms:W3CDTF">2025-03-20T17:23:00Z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0x0101005A51547F2F5C414692504A7C048579BB</vt:lpwstr>
  </property>
</Properties>
</file>